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5B0629" w14:textId="403AF184" w:rsidR="00DC5180" w:rsidRPr="0033027D" w:rsidRDefault="00E73A82" w:rsidP="00DC5180">
      <w:pPr>
        <w:pStyle w:val="CRCoverPage"/>
        <w:tabs>
          <w:tab w:val="right" w:pos="9639"/>
        </w:tabs>
        <w:spacing w:after="0"/>
        <w:rPr>
          <w:b/>
          <w:noProof/>
          <w:sz w:val="24"/>
          <w:lang w:eastAsia="ja-JP"/>
        </w:rPr>
      </w:pPr>
      <w:bookmarkStart w:id="0" w:name="_Hlk514061252"/>
      <w:r>
        <w:rPr>
          <w:b/>
          <w:noProof/>
          <w:sz w:val="24"/>
        </w:rPr>
        <w:t>3</w:t>
      </w:r>
      <w:r w:rsidR="00DC5180" w:rsidRPr="0033027D">
        <w:rPr>
          <w:b/>
          <w:noProof/>
          <w:sz w:val="24"/>
        </w:rPr>
        <w:t>GPP TSG</w:t>
      </w:r>
      <w:r w:rsidR="00D81C65">
        <w:rPr>
          <w:b/>
          <w:noProof/>
          <w:sz w:val="24"/>
        </w:rPr>
        <w:t>-</w:t>
      </w:r>
      <w:r w:rsidR="00DC5180">
        <w:rPr>
          <w:b/>
          <w:noProof/>
          <w:sz w:val="24"/>
        </w:rPr>
        <w:t>RA</w:t>
      </w:r>
      <w:r w:rsidR="00CE1FA4">
        <w:rPr>
          <w:b/>
          <w:noProof/>
          <w:sz w:val="24"/>
        </w:rPr>
        <w:t>N</w:t>
      </w:r>
      <w:r w:rsidR="006C123A">
        <w:rPr>
          <w:b/>
          <w:noProof/>
          <w:sz w:val="24"/>
        </w:rPr>
        <w:t>4</w:t>
      </w:r>
      <w:r w:rsidR="0080320A">
        <w:rPr>
          <w:b/>
          <w:noProof/>
          <w:sz w:val="24"/>
        </w:rPr>
        <w:t xml:space="preserve"> </w:t>
      </w:r>
      <w:r w:rsidR="00DC5180" w:rsidRPr="0033027D">
        <w:rPr>
          <w:b/>
          <w:noProof/>
          <w:sz w:val="24"/>
        </w:rPr>
        <w:t>Meeting</w:t>
      </w:r>
      <w:r w:rsidR="007B605F">
        <w:rPr>
          <w:b/>
          <w:noProof/>
          <w:sz w:val="24"/>
        </w:rPr>
        <w:t xml:space="preserve"> #</w:t>
      </w:r>
      <w:bookmarkEnd w:id="0"/>
      <w:r w:rsidR="006F77A5">
        <w:rPr>
          <w:b/>
          <w:noProof/>
          <w:sz w:val="24"/>
        </w:rPr>
        <w:t>9</w:t>
      </w:r>
      <w:r w:rsidR="00FA162E">
        <w:rPr>
          <w:b/>
          <w:noProof/>
          <w:sz w:val="24"/>
        </w:rPr>
        <w:t>9</w:t>
      </w:r>
      <w:r w:rsidR="006C123A">
        <w:rPr>
          <w:b/>
          <w:noProof/>
          <w:sz w:val="24"/>
        </w:rPr>
        <w:t>-e</w:t>
      </w:r>
      <w:r w:rsidR="00DC5180" w:rsidRPr="0033027D">
        <w:rPr>
          <w:b/>
          <w:noProof/>
          <w:sz w:val="24"/>
        </w:rPr>
        <w:tab/>
      </w:r>
      <w:r w:rsidR="00C50C10" w:rsidRPr="00C50C10">
        <w:rPr>
          <w:b/>
          <w:noProof/>
          <w:sz w:val="24"/>
        </w:rPr>
        <w:t>R4-210</w:t>
      </w:r>
      <w:r w:rsidR="00FA162E">
        <w:rPr>
          <w:b/>
          <w:noProof/>
          <w:sz w:val="24"/>
        </w:rPr>
        <w:t>8798</w:t>
      </w:r>
    </w:p>
    <w:p w14:paraId="63C63B34" w14:textId="19F45ECE" w:rsidR="001512D7" w:rsidRPr="0010618D" w:rsidRDefault="00FA162E" w:rsidP="00DC5180">
      <w:pPr>
        <w:spacing w:after="60"/>
        <w:ind w:left="1985" w:hanging="1985"/>
        <w:rPr>
          <w:rFonts w:ascii="Arial" w:hAnsi="Arial" w:cs="Arial"/>
          <w:bCs/>
        </w:rPr>
      </w:pPr>
      <w:r>
        <w:rPr>
          <w:rFonts w:ascii="Arial" w:hAnsi="Arial" w:cs="Arial"/>
          <w:b/>
          <w:sz w:val="24"/>
        </w:rPr>
        <w:t>May</w:t>
      </w:r>
      <w:r w:rsidR="00C50C10">
        <w:rPr>
          <w:rFonts w:ascii="Arial" w:hAnsi="Arial" w:cs="Arial"/>
          <w:b/>
          <w:sz w:val="24"/>
        </w:rPr>
        <w:t xml:space="preserve"> </w:t>
      </w:r>
      <w:r w:rsidR="00766B19" w:rsidRPr="00766B19">
        <w:rPr>
          <w:rFonts w:ascii="Arial" w:hAnsi="Arial" w:cs="Arial"/>
          <w:b/>
          <w:sz w:val="24"/>
        </w:rPr>
        <w:t>202</w:t>
      </w:r>
      <w:r w:rsidR="00702EC3">
        <w:rPr>
          <w:rFonts w:ascii="Arial" w:hAnsi="Arial" w:cs="Arial"/>
          <w:b/>
          <w:sz w:val="24"/>
        </w:rPr>
        <w:t>1</w:t>
      </w:r>
      <w:r w:rsidR="00766B19">
        <w:rPr>
          <w:rFonts w:ascii="Arial" w:hAnsi="Arial" w:cs="Arial"/>
          <w:b/>
          <w:sz w:val="24"/>
        </w:rPr>
        <w:br/>
      </w:r>
    </w:p>
    <w:p w14:paraId="46DA2A95" w14:textId="5143A5CC" w:rsidR="0010618D" w:rsidRPr="005E4466" w:rsidRDefault="000F7ECB" w:rsidP="000F7ECB">
      <w:pPr>
        <w:spacing w:after="60"/>
        <w:ind w:left="1985" w:hanging="1985"/>
        <w:rPr>
          <w:rFonts w:ascii="Arial" w:hAnsi="Arial" w:cs="Arial"/>
          <w:b/>
        </w:rPr>
      </w:pPr>
      <w:r w:rsidRPr="005E4466">
        <w:rPr>
          <w:rFonts w:ascii="Arial" w:hAnsi="Arial" w:cs="Arial"/>
          <w:b/>
        </w:rPr>
        <w:t>Title:</w:t>
      </w:r>
      <w:r w:rsidRPr="005E4466">
        <w:rPr>
          <w:rFonts w:ascii="Arial" w:hAnsi="Arial" w:cs="Arial"/>
          <w:b/>
        </w:rPr>
        <w:tab/>
      </w:r>
      <w:r w:rsidR="00CE1FA4">
        <w:rPr>
          <w:rFonts w:ascii="Arial" w:hAnsi="Arial" w:cs="Arial"/>
          <w:b/>
        </w:rPr>
        <w:t xml:space="preserve">DC location </w:t>
      </w:r>
      <w:r w:rsidR="00523290">
        <w:rPr>
          <w:rFonts w:ascii="Arial" w:hAnsi="Arial" w:cs="Arial"/>
          <w:b/>
        </w:rPr>
        <w:t xml:space="preserve">solution </w:t>
      </w:r>
      <w:r w:rsidR="00FA162E">
        <w:rPr>
          <w:rFonts w:ascii="Arial" w:hAnsi="Arial" w:cs="Arial"/>
          <w:b/>
        </w:rPr>
        <w:t>ran4 aspects</w:t>
      </w:r>
    </w:p>
    <w:p w14:paraId="3AA07729" w14:textId="77777777" w:rsidR="0010618D" w:rsidRPr="005E4466" w:rsidRDefault="0010618D" w:rsidP="0010618D">
      <w:pPr>
        <w:spacing w:after="60"/>
        <w:ind w:left="1985" w:hanging="1985"/>
        <w:rPr>
          <w:rFonts w:ascii="Arial" w:hAnsi="Arial" w:cs="Arial"/>
          <w:b/>
        </w:rPr>
      </w:pPr>
    </w:p>
    <w:p w14:paraId="3908425A" w14:textId="77777777" w:rsidR="002B09A1" w:rsidRPr="005E4466" w:rsidRDefault="002B09A1" w:rsidP="000F7ECB">
      <w:pPr>
        <w:spacing w:after="60"/>
        <w:ind w:left="1985" w:hanging="1985"/>
        <w:rPr>
          <w:rFonts w:ascii="Arial" w:hAnsi="Arial" w:cs="Arial"/>
          <w:b/>
        </w:rPr>
      </w:pPr>
      <w:r w:rsidRPr="005E4466">
        <w:rPr>
          <w:rFonts w:ascii="Arial" w:hAnsi="Arial" w:cs="Arial"/>
          <w:b/>
        </w:rPr>
        <w:t>Source:</w:t>
      </w:r>
      <w:r w:rsidRPr="005E4466">
        <w:rPr>
          <w:rFonts w:ascii="Arial" w:hAnsi="Arial" w:cs="Arial"/>
          <w:b/>
        </w:rPr>
        <w:tab/>
      </w:r>
      <w:r w:rsidR="00DC5180" w:rsidRPr="005E4466">
        <w:rPr>
          <w:rFonts w:ascii="Arial" w:hAnsi="Arial" w:cs="Arial"/>
          <w:b/>
        </w:rPr>
        <w:t>Qualcomm Incorporated</w:t>
      </w:r>
    </w:p>
    <w:p w14:paraId="0CE6441A" w14:textId="77777777" w:rsidR="0010618D" w:rsidRPr="005E4466" w:rsidRDefault="0010618D" w:rsidP="000F7ECB">
      <w:pPr>
        <w:spacing w:after="60"/>
        <w:ind w:left="1985" w:hanging="1985"/>
        <w:rPr>
          <w:rFonts w:ascii="Arial" w:hAnsi="Arial" w:cs="Arial"/>
          <w:b/>
        </w:rPr>
      </w:pPr>
    </w:p>
    <w:p w14:paraId="78CF3EE8" w14:textId="0D8DE1BF" w:rsidR="00414CE5" w:rsidRDefault="0010618D" w:rsidP="0010618D">
      <w:pPr>
        <w:spacing w:after="60"/>
        <w:ind w:left="1985" w:hanging="1985"/>
        <w:rPr>
          <w:rFonts w:ascii="Arial" w:hAnsi="Arial" w:cs="Arial"/>
          <w:b/>
        </w:rPr>
      </w:pPr>
      <w:r w:rsidRPr="005E4466">
        <w:rPr>
          <w:rFonts w:ascii="Arial" w:hAnsi="Arial" w:cs="Arial"/>
          <w:b/>
        </w:rPr>
        <w:t>Agenda item:</w:t>
      </w:r>
      <w:r w:rsidRPr="005E4466">
        <w:rPr>
          <w:rFonts w:ascii="Arial" w:hAnsi="Arial" w:cs="Arial"/>
          <w:b/>
        </w:rPr>
        <w:tab/>
      </w:r>
      <w:r w:rsidR="00523290" w:rsidRPr="00523290">
        <w:rPr>
          <w:rFonts w:ascii="Arial" w:hAnsi="Arial" w:cs="Arial"/>
          <w:b/>
        </w:rPr>
        <w:t>9.4.6</w:t>
      </w:r>
    </w:p>
    <w:p w14:paraId="41AD4397" w14:textId="1A0F6280" w:rsidR="0010618D" w:rsidRPr="005E4466" w:rsidRDefault="0010618D" w:rsidP="0010618D">
      <w:pPr>
        <w:spacing w:after="60"/>
        <w:ind w:left="1985" w:hanging="1985"/>
        <w:rPr>
          <w:rFonts w:ascii="Arial" w:hAnsi="Arial" w:cs="Arial"/>
          <w:b/>
        </w:rPr>
      </w:pPr>
      <w:r w:rsidRPr="005E4466">
        <w:rPr>
          <w:rFonts w:ascii="Arial" w:hAnsi="Arial" w:cs="Arial"/>
          <w:b/>
        </w:rPr>
        <w:t>Release:</w:t>
      </w:r>
      <w:r w:rsidRPr="005E4466">
        <w:rPr>
          <w:rFonts w:ascii="Arial" w:hAnsi="Arial" w:cs="Arial"/>
          <w:b/>
        </w:rPr>
        <w:tab/>
      </w:r>
      <w:r w:rsidR="00806A95">
        <w:rPr>
          <w:rFonts w:ascii="Arial" w:hAnsi="Arial" w:cs="Arial"/>
          <w:b/>
        </w:rPr>
        <w:t>Rel-1</w:t>
      </w:r>
      <w:r w:rsidR="007E4847">
        <w:rPr>
          <w:rFonts w:ascii="Arial" w:hAnsi="Arial" w:cs="Arial"/>
          <w:b/>
        </w:rPr>
        <w:t>7</w:t>
      </w:r>
    </w:p>
    <w:p w14:paraId="73CE2741" w14:textId="77777777" w:rsidR="0010618D" w:rsidRPr="005E4466" w:rsidRDefault="0010618D" w:rsidP="000F7ECB">
      <w:pPr>
        <w:spacing w:after="60"/>
        <w:ind w:left="1985" w:hanging="1985"/>
        <w:rPr>
          <w:rFonts w:ascii="Arial" w:hAnsi="Arial" w:cs="Arial"/>
          <w:b/>
        </w:rPr>
      </w:pPr>
    </w:p>
    <w:p w14:paraId="46C4EC30" w14:textId="43BC0B02" w:rsidR="00222D66" w:rsidRPr="005E4466" w:rsidRDefault="00222D66" w:rsidP="000F7ECB">
      <w:pPr>
        <w:spacing w:after="60"/>
        <w:ind w:left="1985" w:hanging="1985"/>
        <w:rPr>
          <w:rFonts w:ascii="Arial" w:hAnsi="Arial" w:cs="Arial"/>
          <w:b/>
        </w:rPr>
      </w:pPr>
      <w:r w:rsidRPr="005E4466">
        <w:rPr>
          <w:rFonts w:ascii="Arial" w:hAnsi="Arial" w:cs="Arial"/>
          <w:b/>
        </w:rPr>
        <w:t>Document for:</w:t>
      </w:r>
      <w:r w:rsidRPr="005E4466">
        <w:rPr>
          <w:rFonts w:ascii="Arial" w:hAnsi="Arial" w:cs="Arial"/>
          <w:b/>
        </w:rPr>
        <w:tab/>
        <w:t>Approval</w:t>
      </w:r>
    </w:p>
    <w:p w14:paraId="0BA5C5C8" w14:textId="77777777" w:rsidR="00222D66" w:rsidRDefault="00222D66" w:rsidP="000F7ECB">
      <w:pPr>
        <w:spacing w:after="60"/>
        <w:ind w:left="1985" w:hanging="1985"/>
        <w:rPr>
          <w:rFonts w:ascii="Arial" w:hAnsi="Arial" w:cs="Arial"/>
          <w:bCs/>
        </w:rPr>
      </w:pPr>
    </w:p>
    <w:p w14:paraId="71A1430C" w14:textId="77777777" w:rsidR="0045428D" w:rsidRDefault="000A567D" w:rsidP="002A1C01">
      <w:pPr>
        <w:pStyle w:val="Heading1"/>
      </w:pPr>
      <w:r>
        <w:t>1.</w:t>
      </w:r>
      <w:r>
        <w:tab/>
      </w:r>
      <w:r w:rsidR="002A1C01">
        <w:t>Introduction</w:t>
      </w:r>
    </w:p>
    <w:p w14:paraId="44A49BD8" w14:textId="1FA22D8C" w:rsidR="00CE5A1D" w:rsidRDefault="006211BF" w:rsidP="009A7763">
      <w:r>
        <w:rPr>
          <w:noProof/>
        </w:rPr>
        <w:pict w14:anchorId="031E0377">
          <v:shapetype id="_x0000_t202" coordsize="21600,21600" o:spt="202" path="m,l,21600r21600,l21600,xe">
            <v:stroke joinstyle="miter"/>
            <v:path gradientshapeok="t" o:connecttype="rect"/>
          </v:shapetype>
          <v:shape id="Text Box 2" o:spid="_x0000_s1027" type="#_x0000_t202" style="position:absolute;margin-left:12pt;margin-top:32.9pt;width:448.85pt;height:89.45pt;z-index:1;visibility:visible;mso-wrap-distance-top:3.6pt;mso-wrap-distance-bottom:3.6p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">
            <v:textbox style="mso-next-textbox:#Text Box 2">
              <w:txbxContent>
                <w:p w14:paraId="0BC31794" w14:textId="77777777" w:rsidR="008738BF" w:rsidRPr="008738BF" w:rsidRDefault="008738BF" w:rsidP="008738BF">
                  <w:pPr>
                    <w:rPr>
                      <w:i/>
                      <w:iCs/>
                    </w:rPr>
                  </w:pPr>
                  <w:r w:rsidRPr="001E4DC6">
                    <w:rPr>
                      <w:i/>
                      <w:iCs/>
                    </w:rPr>
                    <w:t>UE is allowed to</w:t>
                  </w:r>
                  <w:r w:rsidRPr="008738BF">
                    <w:rPr>
                      <w:i/>
                      <w:iCs/>
                    </w:rPr>
                    <w:t xml:space="preserve"> </w:t>
                  </w:r>
                  <w:r w:rsidRPr="001E4DC6">
                    <w:rPr>
                      <w:i/>
                      <w:iCs/>
                    </w:rPr>
                    <w:t>change DC location based on activation or configuration based on any BWP in any CC</w:t>
                  </w:r>
                  <w:r w:rsidRPr="008738BF">
                    <w:rPr>
                      <w:i/>
                      <w:iCs/>
                    </w:rPr>
                    <w:t xml:space="preserve"> but whether DC locations can be decided by the outermost CCs or BWPs for some UE’s is FFS</w:t>
                  </w:r>
                </w:p>
                <w:p w14:paraId="566C3EB7" w14:textId="77777777" w:rsidR="008738BF" w:rsidRPr="008738BF" w:rsidRDefault="008738BF" w:rsidP="008738BF">
                  <w:pPr>
                    <w:rPr>
                      <w:i/>
                      <w:iCs/>
                    </w:rPr>
                  </w:pPr>
                  <w:r w:rsidRPr="008738BF">
                    <w:rPr>
                      <w:i/>
                      <w:iCs/>
                    </w:rPr>
                    <w:t>Number of CCs is 15 CCs based on NC DL CA, maybe consider up to 16 which is ran2 limit</w:t>
                  </w:r>
                </w:p>
                <w:p w14:paraId="11AEC3EE" w14:textId="77777777" w:rsidR="008738BF" w:rsidRPr="008738BF" w:rsidRDefault="008738BF" w:rsidP="008738BF">
                  <w:pPr>
                    <w:rPr>
                      <w:i/>
                      <w:iCs/>
                    </w:rPr>
                  </w:pPr>
                  <w:r w:rsidRPr="008738BF">
                    <w:rPr>
                      <w:i/>
                      <w:iCs/>
                    </w:rPr>
                    <w:t>DC location reporting mechanism for UE supports calibration gap can be further discussed in parallel with the case that UE does not support calibration gap</w:t>
                  </w:r>
                </w:p>
                <w:p w14:paraId="718F54EA" w14:textId="6934057A" w:rsidR="008738BF" w:rsidRDefault="008738BF"/>
              </w:txbxContent>
            </v:textbox>
            <w10:wrap type="square"/>
          </v:shape>
        </w:pict>
      </w:r>
      <w:r w:rsidR="003F58AD">
        <w:t>RA</w:t>
      </w:r>
      <w:r w:rsidR="00C23755">
        <w:t>N</w:t>
      </w:r>
      <w:r w:rsidR="009A7763">
        <w:t>4 agreed WF [8] on the DC location issue with following agreements:</w:t>
      </w:r>
    </w:p>
    <w:p w14:paraId="2208D7BB" w14:textId="39196E1D" w:rsidR="008738BF" w:rsidRDefault="008738BF" w:rsidP="009A7763"/>
    <w:p w14:paraId="045CA820" w14:textId="16ED10FC" w:rsidR="009A7763" w:rsidRPr="00313B11" w:rsidRDefault="00EC5F80" w:rsidP="009A7763">
      <w:r>
        <w:t xml:space="preserve">This paper </w:t>
      </w:r>
      <w:r w:rsidR="00254BAA">
        <w:t xml:space="preserve">discusses </w:t>
      </w:r>
      <w:r>
        <w:t xml:space="preserve">what additional </w:t>
      </w:r>
      <w:r w:rsidR="004915DE">
        <w:t>agreement are</w:t>
      </w:r>
      <w:r>
        <w:t xml:space="preserve"> needed to </w:t>
      </w:r>
      <w:r w:rsidR="004915DE">
        <w:t xml:space="preserve">conclude the ran4 part of the work. </w:t>
      </w:r>
    </w:p>
    <w:p w14:paraId="3C8468C4" w14:textId="7ED5E8CD" w:rsidR="00711407" w:rsidRDefault="000A567D" w:rsidP="00711407">
      <w:pPr>
        <w:pStyle w:val="Heading1"/>
      </w:pPr>
      <w:r>
        <w:t xml:space="preserve">2. </w:t>
      </w:r>
      <w:r>
        <w:tab/>
      </w:r>
      <w:r w:rsidR="002A1C01">
        <w:t>Discussion</w:t>
      </w:r>
    </w:p>
    <w:p w14:paraId="6F50F2BC" w14:textId="254FCB54" w:rsidR="00711407" w:rsidRDefault="00711407" w:rsidP="00E60DA0">
      <w:pPr>
        <w:pStyle w:val="Heading2"/>
      </w:pPr>
      <w:r>
        <w:t>2.1</w:t>
      </w:r>
      <w:r>
        <w:tab/>
        <w:t>Agreements</w:t>
      </w:r>
    </w:p>
    <w:p w14:paraId="6CFA8CAA" w14:textId="09A4035B" w:rsidR="00711407" w:rsidRDefault="00711407" w:rsidP="00711407">
      <w:r>
        <w:t xml:space="preserve">The WF says the number of CC’s </w:t>
      </w:r>
      <w:r w:rsidR="00B840E3">
        <w:t xml:space="preserve">that can be used as a parameter for the DC location is 15 and ran4 can further discuss </w:t>
      </w:r>
      <w:r w:rsidR="00E60DA0">
        <w:t>if 16 will be used</w:t>
      </w:r>
      <w:r w:rsidR="004A24EF">
        <w:t>. Agreement also means that the DL CC can be the parameter for the DC location. We assume it is obvious that also UL CC</w:t>
      </w:r>
      <w:r w:rsidR="00481537">
        <w:t xml:space="preserve"> can be a paramete</w:t>
      </w:r>
      <w:r w:rsidR="00C14788">
        <w:t>r</w:t>
      </w:r>
      <w:r w:rsidR="001D4471">
        <w:t xml:space="preserve"> for UL DC location</w:t>
      </w:r>
      <w:r w:rsidR="00C14788">
        <w:t xml:space="preserve">. </w:t>
      </w:r>
    </w:p>
    <w:p w14:paraId="473394A7" w14:textId="365031B1" w:rsidR="00C14788" w:rsidRDefault="00C14788" w:rsidP="00C14788">
      <w:r>
        <w:t xml:space="preserve">DC location can be a function of activation or configuration so for the scope of this paper, we omit repeating “activation or configuration” in this paper but just refer to CC or BWP. </w:t>
      </w:r>
      <w:r w:rsidR="004B7F02">
        <w:t xml:space="preserve">It should be </w:t>
      </w:r>
      <w:r w:rsidR="007E19D3">
        <w:t xml:space="preserve">noted that if Dc is a function of activation, it covers also configuration since BWP or CC must be configured before it can be activated. </w:t>
      </w:r>
    </w:p>
    <w:p w14:paraId="0DF9E355" w14:textId="555CAFC6" w:rsidR="005445CA" w:rsidRDefault="00821D81" w:rsidP="00C14788">
      <w:r>
        <w:t xml:space="preserve">RAN4 did not discuss or agree where DC can be located. From FR2 specification it can be read that the DC can be on </w:t>
      </w:r>
      <w:r w:rsidR="0034206B">
        <w:t xml:space="preserve">any DL or UL CC. Since the specification also says number of Dl CC’s </w:t>
      </w:r>
      <w:proofErr w:type="spellStart"/>
      <w:r w:rsidR="0034206B">
        <w:t>can not</w:t>
      </w:r>
      <w:proofErr w:type="spellEnd"/>
      <w:r w:rsidR="0034206B">
        <w:t xml:space="preserve"> be smaller than UL CC’s, then the DC can be considered </w:t>
      </w:r>
      <w:r w:rsidR="008F447C">
        <w:t xml:space="preserve">to be on any DL CC. </w:t>
      </w:r>
    </w:p>
    <w:p w14:paraId="5FD0152C" w14:textId="29A7E5B3" w:rsidR="008F447C" w:rsidRPr="00D900D8" w:rsidRDefault="008F447C" w:rsidP="00C14788">
      <w:pPr>
        <w:rPr>
          <w:b/>
          <w:bCs/>
        </w:rPr>
      </w:pPr>
      <w:r w:rsidRPr="00D900D8">
        <w:rPr>
          <w:b/>
          <w:bCs/>
        </w:rPr>
        <w:t xml:space="preserve">Proposal 1: For the purposes of communicating </w:t>
      </w:r>
      <w:r w:rsidR="009E0D6A" w:rsidRPr="00D900D8">
        <w:rPr>
          <w:b/>
          <w:bCs/>
        </w:rPr>
        <w:t xml:space="preserve">the DC location for the exceptions in requirements, </w:t>
      </w:r>
      <w:r w:rsidRPr="00D900D8">
        <w:rPr>
          <w:b/>
          <w:bCs/>
        </w:rPr>
        <w:t>DC can be located on any U</w:t>
      </w:r>
      <w:r w:rsidR="009E0D6A" w:rsidRPr="00D900D8">
        <w:rPr>
          <w:b/>
          <w:bCs/>
        </w:rPr>
        <w:t>L</w:t>
      </w:r>
      <w:r w:rsidRPr="00D900D8">
        <w:rPr>
          <w:b/>
          <w:bCs/>
        </w:rPr>
        <w:t xml:space="preserve"> or DL CC</w:t>
      </w:r>
      <w:r w:rsidR="009E0D6A" w:rsidRPr="00D900D8">
        <w:rPr>
          <w:b/>
          <w:bCs/>
        </w:rPr>
        <w:t xml:space="preserve"> and exception is not granted </w:t>
      </w:r>
      <w:r w:rsidR="00D900D8" w:rsidRPr="00D900D8">
        <w:rPr>
          <w:b/>
          <w:bCs/>
        </w:rPr>
        <w:t xml:space="preserve">for a DC landing outside frequencies enclosed by configured CC’s. </w:t>
      </w:r>
      <w:r w:rsidRPr="00D900D8">
        <w:rPr>
          <w:b/>
          <w:bCs/>
        </w:rPr>
        <w:t xml:space="preserve"> </w:t>
      </w:r>
    </w:p>
    <w:p w14:paraId="130BCFE7" w14:textId="77777777" w:rsidR="00C14788" w:rsidRDefault="00C14788" w:rsidP="00711407"/>
    <w:p w14:paraId="1B0C0EC3" w14:textId="77777777" w:rsidR="00D66713" w:rsidRPr="00711407" w:rsidRDefault="00D66713" w:rsidP="00711407"/>
    <w:p w14:paraId="528E85B8" w14:textId="2E7DD573" w:rsidR="005347EA" w:rsidRDefault="00170DB5" w:rsidP="00170DB5">
      <w:pPr>
        <w:pStyle w:val="Heading2"/>
      </w:pPr>
      <w:r>
        <w:t>2.</w:t>
      </w:r>
      <w:r w:rsidR="009E31E7">
        <w:t>2</w:t>
      </w:r>
      <w:r>
        <w:tab/>
      </w:r>
      <w:r w:rsidR="00835632">
        <w:t xml:space="preserve">Edge </w:t>
      </w:r>
      <w:r w:rsidR="002000AA">
        <w:t>CC issue</w:t>
      </w:r>
    </w:p>
    <w:p w14:paraId="1D57671D" w14:textId="7B42DEBD" w:rsidR="006E6782" w:rsidRDefault="002000AA" w:rsidP="002000AA">
      <w:r>
        <w:t xml:space="preserve">For full flexibility the easy choice is to </w:t>
      </w:r>
      <w:r w:rsidR="00B73491">
        <w:t xml:space="preserve">allow any BWP or CC, configured or activated to be the parameter </w:t>
      </w:r>
      <w:r w:rsidR="00427633">
        <w:t xml:space="preserve">for </w:t>
      </w:r>
      <w:r w:rsidR="00B73491">
        <w:t>DC location</w:t>
      </w:r>
      <w:r w:rsidR="00427633">
        <w:t>.</w:t>
      </w:r>
      <w:r w:rsidR="0073667A">
        <w:t xml:space="preserve"> </w:t>
      </w:r>
      <w:r w:rsidR="00C73E9A">
        <w:t>Having full flexibility</w:t>
      </w:r>
      <w:r w:rsidR="00424030">
        <w:t xml:space="preserve"> would </w:t>
      </w:r>
      <w:r w:rsidR="00E72BE5">
        <w:t xml:space="preserve">simplify </w:t>
      </w:r>
      <w:r w:rsidR="00353A88">
        <w:t xml:space="preserve">the discussion in ran4 and </w:t>
      </w:r>
      <w:r w:rsidR="003C75E2">
        <w:t>once ran2 completes the design, it would be fully future proof solution</w:t>
      </w:r>
      <w:r w:rsidR="00A06682">
        <w:t xml:space="preserve"> for any kind of NC CA configuration. </w:t>
      </w:r>
      <w:r w:rsidR="00513381">
        <w:t>We provide an example in Figure 1 where edge CC has no impact on where UE places the DC</w:t>
      </w:r>
      <w:r w:rsidR="0053126C">
        <w:t xml:space="preserve"> </w:t>
      </w:r>
      <w:r w:rsidR="00FD764F">
        <w:t>in</w:t>
      </w:r>
      <w:r w:rsidR="0053126C">
        <w:t xml:space="preserve"> neither option 1 or 2. </w:t>
      </w:r>
      <w:r w:rsidR="003C75E2">
        <w:t xml:space="preserve"> </w:t>
      </w:r>
    </w:p>
    <w:p w14:paraId="5B78C02D" w14:textId="665749C0" w:rsidR="002000AA" w:rsidRPr="002000AA" w:rsidRDefault="006211BF" w:rsidP="00653443">
      <w:pPr>
        <w:jc w:val="center"/>
      </w:pPr>
      <w:r>
        <w:pict w14:anchorId="6BB38FD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2.5pt;height:160.6pt">
            <v:imagedata r:id="rId9" o:title=""/>
          </v:shape>
        </w:pict>
      </w:r>
    </w:p>
    <w:p w14:paraId="62950A19" w14:textId="61365E62" w:rsidR="00333B5C" w:rsidRDefault="00333B5C" w:rsidP="007C22D6">
      <w:pPr>
        <w:pStyle w:val="TF"/>
      </w:pPr>
      <w:r>
        <w:t xml:space="preserve">Figure 1. </w:t>
      </w:r>
      <w:r w:rsidR="007C22D6">
        <w:t>An example where UE may want to re-tune the DC and edge CC status has no impact on DC location</w:t>
      </w:r>
    </w:p>
    <w:p w14:paraId="4E9F7F2F" w14:textId="6EDC5B88" w:rsidR="00E42FA5" w:rsidRDefault="00653443" w:rsidP="00653443">
      <w:r>
        <w:t>Ran4 could also agree that that only edge CC status has an impact to DC location. That would remove the flexibility for the two options in Figure 1 from the UE</w:t>
      </w:r>
      <w:r w:rsidR="00E42FA5">
        <w:t xml:space="preserve"> since edge CC is unchanged</w:t>
      </w:r>
      <w:r w:rsidR="00EF525D">
        <w:t xml:space="preserve"> for those </w:t>
      </w:r>
      <w:r w:rsidR="005E3A21">
        <w:t>cases but</w:t>
      </w:r>
      <w:r w:rsidR="00EF525D">
        <w:t xml:space="preserve"> it would also simplify the reporting. </w:t>
      </w:r>
    </w:p>
    <w:p w14:paraId="2D0FD206" w14:textId="0728AC09" w:rsidR="00653443" w:rsidRDefault="00E42FA5" w:rsidP="00653443">
      <w:r>
        <w:t>With edge</w:t>
      </w:r>
      <w:r w:rsidR="00963B1C">
        <w:t xml:space="preserve"> only having impact, it should also be</w:t>
      </w:r>
      <w:r w:rsidR="005E3A21">
        <w:t xml:space="preserve"> understood</w:t>
      </w:r>
      <w:r w:rsidR="00963B1C">
        <w:t xml:space="preserve"> </w:t>
      </w:r>
      <w:r w:rsidR="00CC04F7">
        <w:t>is it edge</w:t>
      </w:r>
      <w:r w:rsidR="007B0BE5">
        <w:t xml:space="preserve"> most</w:t>
      </w:r>
      <w:r w:rsidR="00CC04F7">
        <w:t xml:space="preserve"> </w:t>
      </w:r>
      <w:r w:rsidR="00711407">
        <w:t>U</w:t>
      </w:r>
      <w:r w:rsidR="006449BB">
        <w:t>L</w:t>
      </w:r>
      <w:r w:rsidR="00711407">
        <w:t xml:space="preserve"> or edge </w:t>
      </w:r>
      <w:r w:rsidR="007B0BE5">
        <w:t xml:space="preserve">most </w:t>
      </w:r>
      <w:r w:rsidR="00711407">
        <w:t>DL CC’s</w:t>
      </w:r>
      <w:r w:rsidR="007B0BE5">
        <w:t xml:space="preserve"> that have an impact on the location</w:t>
      </w:r>
      <w:r w:rsidR="00711407">
        <w:t>.</w:t>
      </w:r>
      <w:r w:rsidR="0025653B">
        <w:t xml:space="preserve"> In our view, it should be </w:t>
      </w:r>
      <w:r w:rsidR="00672166">
        <w:t xml:space="preserve">up to UE </w:t>
      </w:r>
      <w:r w:rsidR="000B4E8C">
        <w:t xml:space="preserve">to indicate if the DC location is dependent on UL or DL </w:t>
      </w:r>
      <w:r w:rsidR="001D4471">
        <w:t>edge most</w:t>
      </w:r>
      <w:r w:rsidR="000B4E8C">
        <w:t xml:space="preserve"> CC’s, similarly as in full flexible case. </w:t>
      </w:r>
    </w:p>
    <w:p w14:paraId="472F85FB" w14:textId="259D3B77" w:rsidR="00262C00" w:rsidRDefault="001D4471" w:rsidP="00AC5CDE">
      <w:pPr>
        <w:rPr>
          <w:b/>
          <w:bCs/>
        </w:rPr>
      </w:pPr>
      <w:r w:rsidRPr="00262C00">
        <w:rPr>
          <w:b/>
          <w:bCs/>
        </w:rPr>
        <w:t xml:space="preserve">Proposal 2: It is up to UE </w:t>
      </w:r>
      <w:r w:rsidR="00911753">
        <w:rPr>
          <w:b/>
          <w:bCs/>
        </w:rPr>
        <w:t>if</w:t>
      </w:r>
      <w:r w:rsidR="00262C00" w:rsidRPr="00262C00">
        <w:rPr>
          <w:b/>
          <w:bCs/>
        </w:rPr>
        <w:t xml:space="preserve"> DC location is dependent on the UL or DL CC or BWP status. </w:t>
      </w:r>
    </w:p>
    <w:p w14:paraId="1BFF0C77" w14:textId="7736D0C1" w:rsidR="00071F6F" w:rsidRPr="00D93789" w:rsidRDefault="00071F6F" w:rsidP="00AC5CDE">
      <w:r w:rsidRPr="00D93789">
        <w:t>With the edge</w:t>
      </w:r>
      <w:r w:rsidR="00D93789">
        <w:t xml:space="preserve"> only as parameter</w:t>
      </w:r>
      <w:r w:rsidRPr="00D93789">
        <w:t xml:space="preserve">, the </w:t>
      </w:r>
      <w:r w:rsidR="007258A3">
        <w:t xml:space="preserve">network would assume DC location does not change </w:t>
      </w:r>
      <w:r w:rsidR="00CF4FDA">
        <w:t xml:space="preserve">in the </w:t>
      </w:r>
      <w:r w:rsidRPr="00D93789">
        <w:t xml:space="preserve">example </w:t>
      </w:r>
      <w:r w:rsidR="007258A3">
        <w:t>in the Figure 1</w:t>
      </w:r>
      <w:r w:rsidR="00CF4FDA">
        <w:t xml:space="preserve">. We further elaborate the situation </w:t>
      </w:r>
      <w:r w:rsidR="001F0BD6">
        <w:t xml:space="preserve">with two different fallbacks in Figure 2. </w:t>
      </w:r>
    </w:p>
    <w:p w14:paraId="3F96F98D" w14:textId="61E84217" w:rsidR="00C53EFB" w:rsidRDefault="006211BF" w:rsidP="00AC5CDE">
      <w:r>
        <w:pict w14:anchorId="431669DC">
          <v:shape id="_x0000_i1026" type="#_x0000_t75" style="width:481.15pt;height:229.45pt">
            <v:imagedata r:id="rId10" o:title=""/>
          </v:shape>
        </w:pict>
      </w:r>
    </w:p>
    <w:p w14:paraId="263C5688" w14:textId="3B3E5DF9" w:rsidR="000203CC" w:rsidRDefault="000203CC" w:rsidP="00D93789">
      <w:pPr>
        <w:pStyle w:val="TF"/>
      </w:pPr>
      <w:r>
        <w:t xml:space="preserve">Figure 2. Possible scenarios to consider if only edge </w:t>
      </w:r>
      <w:r w:rsidR="004F5798">
        <w:t xml:space="preserve">CC is a parameter for the </w:t>
      </w:r>
      <w:r w:rsidR="00D93789">
        <w:t>DC location</w:t>
      </w:r>
    </w:p>
    <w:p w14:paraId="62A7FE4F" w14:textId="33F7636F" w:rsidR="00C06046" w:rsidRDefault="00C06046" w:rsidP="00C06046">
      <w:r>
        <w:t xml:space="preserve">For the fallback 1, UE </w:t>
      </w:r>
      <w:r w:rsidR="00E56839">
        <w:t xml:space="preserve">would be able to declare the new DC location but for the fallback 2 (same as option 1 in Figure 1) UE would not be able tell that </w:t>
      </w:r>
      <w:r w:rsidR="001A1946">
        <w:t>DC has been moved. It should be noted that</w:t>
      </w:r>
      <w:r w:rsidR="009711C1">
        <w:t xml:space="preserve"> exception would not be granted anymore </w:t>
      </w:r>
      <w:r w:rsidR="00F43E45">
        <w:t xml:space="preserve">and UE would not have the option to </w:t>
      </w:r>
      <w:r w:rsidR="008A74C9">
        <w:t xml:space="preserve">declare a new location where the exception is valid. </w:t>
      </w:r>
    </w:p>
    <w:p w14:paraId="72D7E681" w14:textId="1F86F1B7" w:rsidR="00653861" w:rsidRDefault="00C15F65" w:rsidP="00C06046">
      <w:r>
        <w:t>Despite</w:t>
      </w:r>
      <w:r w:rsidR="005833C4">
        <w:t xml:space="preserve"> the situation exists, </w:t>
      </w:r>
      <w:r w:rsidR="00FE4623">
        <w:t xml:space="preserve">it is probable that UE will not retune the DC </w:t>
      </w:r>
      <w:r w:rsidR="000513F8">
        <w:t xml:space="preserve">location </w:t>
      </w:r>
      <w:r w:rsidR="00FE4623">
        <w:t>based on the inner CCs</w:t>
      </w:r>
      <w:r>
        <w:t xml:space="preserve"> but the overall BW of the </w:t>
      </w:r>
      <w:r w:rsidR="00653861">
        <w:t>CCs or BWPs</w:t>
      </w:r>
      <w:r w:rsidR="00FE4623">
        <w:t>.</w:t>
      </w:r>
      <w:r w:rsidR="000B226C">
        <w:t xml:space="preserve"> The understanding of overall BW should be clear. The corresponding definition </w:t>
      </w:r>
      <w:r w:rsidR="00CA327C">
        <w:t xml:space="preserve">based on </w:t>
      </w:r>
      <w:r w:rsidR="00596F4D">
        <w:t xml:space="preserve">Fr2 </w:t>
      </w:r>
      <w:r w:rsidR="00BB1045">
        <w:t>specification</w:t>
      </w:r>
      <w:r w:rsidR="00596F4D">
        <w:t xml:space="preserve"> is the following</w:t>
      </w:r>
    </w:p>
    <w:p w14:paraId="5B3F7B15" w14:textId="4643BB1E" w:rsidR="00596F4D" w:rsidRDefault="00596F4D" w:rsidP="00C06046">
      <w:pPr>
        <w:rPr>
          <w:i/>
          <w:iCs/>
        </w:rPr>
      </w:pPr>
      <w:r w:rsidRPr="00596F4D">
        <w:rPr>
          <w:i/>
          <w:iCs/>
        </w:rPr>
        <w:t>The cumulative aggregated channel bandwidth is defined as the frequency band from the lowest edge of the lowest CC to the upper edge of the highest CC of all UL and DL configured CCs inside the bidirectional spectrum of the UE</w:t>
      </w:r>
    </w:p>
    <w:p w14:paraId="2F6E5959" w14:textId="0E4F57F1" w:rsidR="00596F4D" w:rsidRDefault="00596F4D" w:rsidP="00C06046">
      <w:r>
        <w:t xml:space="preserve">In section </w:t>
      </w:r>
      <w:r w:rsidR="00FA5296">
        <w:t xml:space="preserve">6.2A.2.1 but the it </w:t>
      </w:r>
      <w:proofErr w:type="spellStart"/>
      <w:r w:rsidR="00FA5296">
        <w:t>can not</w:t>
      </w:r>
      <w:proofErr w:type="spellEnd"/>
      <w:r w:rsidR="00FA5296">
        <w:t xml:space="preserve"> be used here since it</w:t>
      </w:r>
      <w:r w:rsidR="00BB1045">
        <w:t xml:space="preserve"> takes the maximum of UL and DL overall bandwidth but in DC location can be a function of DL or UL bandwidth and it since this does not exist in </w:t>
      </w:r>
      <w:r w:rsidR="0078696B">
        <w:t xml:space="preserve">Fr1 specification, it might not be meaningful to use. </w:t>
      </w:r>
    </w:p>
    <w:p w14:paraId="0C129A48" w14:textId="77777777" w:rsidR="00BB1045" w:rsidRPr="00596F4D" w:rsidRDefault="00BB1045" w:rsidP="00C06046"/>
    <w:p w14:paraId="34AE5DC6" w14:textId="40C33A6E" w:rsidR="005833C4" w:rsidRDefault="006211BF" w:rsidP="00F566E7">
      <w:pPr>
        <w:jc w:val="center"/>
      </w:pPr>
      <w:r>
        <w:pict w14:anchorId="58CB1382">
          <v:shape id="_x0000_i1027" type="#_x0000_t75" style="width:348.4pt;height:138.7pt">
            <v:imagedata r:id="rId11" o:title=""/>
          </v:shape>
        </w:pict>
      </w:r>
    </w:p>
    <w:p w14:paraId="2569C02F" w14:textId="06F54D29" w:rsidR="00C15F65" w:rsidRDefault="00F566E7" w:rsidP="000B226C">
      <w:pPr>
        <w:pStyle w:val="TF"/>
      </w:pPr>
      <w:r>
        <w:t>Figure 3. Overall BW</w:t>
      </w:r>
      <w:r w:rsidR="000B226C">
        <w:t xml:space="preserve"> </w:t>
      </w:r>
    </w:p>
    <w:p w14:paraId="0B9DDFD6" w14:textId="48D2C4E6" w:rsidR="000B226C" w:rsidRPr="00F7303B" w:rsidRDefault="0078696B" w:rsidP="000B226C">
      <w:pPr>
        <w:rPr>
          <w:b/>
          <w:bCs/>
        </w:rPr>
      </w:pPr>
      <w:r w:rsidRPr="00F7303B">
        <w:rPr>
          <w:b/>
          <w:bCs/>
        </w:rPr>
        <w:t xml:space="preserve">Proposal </w:t>
      </w:r>
      <w:r w:rsidR="00F7303B">
        <w:rPr>
          <w:b/>
          <w:bCs/>
        </w:rPr>
        <w:t>3</w:t>
      </w:r>
      <w:r w:rsidRPr="00F7303B">
        <w:rPr>
          <w:b/>
          <w:bCs/>
        </w:rPr>
        <w:t xml:space="preserve">: </w:t>
      </w:r>
      <w:r w:rsidR="004D4838" w:rsidRPr="00F7303B">
        <w:rPr>
          <w:b/>
          <w:bCs/>
        </w:rPr>
        <w:t xml:space="preserve">Carrier leakage location </w:t>
      </w:r>
      <w:r w:rsidR="008817CA" w:rsidRPr="00F7303B">
        <w:rPr>
          <w:b/>
          <w:bCs/>
        </w:rPr>
        <w:t xml:space="preserve">can be a function of overall UL or DL bandwidth where overall </w:t>
      </w:r>
      <w:r w:rsidR="00F7303B" w:rsidRPr="00F7303B">
        <w:rPr>
          <w:b/>
          <w:bCs/>
        </w:rPr>
        <w:t>bandwidth</w:t>
      </w:r>
      <w:r w:rsidR="008817CA" w:rsidRPr="00F7303B">
        <w:rPr>
          <w:b/>
          <w:bCs/>
        </w:rPr>
        <w:t xml:space="preserve"> is defined as the </w:t>
      </w:r>
      <w:r w:rsidR="00F7303B" w:rsidRPr="00F7303B">
        <w:rPr>
          <w:b/>
          <w:bCs/>
        </w:rPr>
        <w:t xml:space="preserve">bandwidth defined by the edge most configured or activated CCs or BWPs depending on UE implementation. </w:t>
      </w:r>
    </w:p>
    <w:p w14:paraId="589D8C28" w14:textId="6D9BB5E4" w:rsidR="0076667A" w:rsidRDefault="0076667A" w:rsidP="0076667A">
      <w:pPr>
        <w:pStyle w:val="Heading2"/>
      </w:pPr>
      <w:r>
        <w:t>2.</w:t>
      </w:r>
      <w:r w:rsidR="00532805">
        <w:t>4</w:t>
      </w:r>
      <w:r>
        <w:t xml:space="preserve"> Proposal </w:t>
      </w:r>
      <w:r w:rsidR="00AC5CDE">
        <w:t>for LS test to ran2</w:t>
      </w:r>
    </w:p>
    <w:p w14:paraId="5ECF449C" w14:textId="30038905" w:rsidR="00BB5075" w:rsidRDefault="001D56F6" w:rsidP="0076667A">
      <w:r>
        <w:t xml:space="preserve">Ran4 should inform RAN2 </w:t>
      </w:r>
      <w:r w:rsidR="001532E5">
        <w:t xml:space="preserve">with an LS the </w:t>
      </w:r>
      <w:r w:rsidR="00355397">
        <w:t xml:space="preserve">contents of the </w:t>
      </w:r>
      <w:r w:rsidR="00D81B5E">
        <w:t>agreements</w:t>
      </w:r>
      <w:r w:rsidR="00355397">
        <w:t xml:space="preserve">. There not much more RAN4 should do at this stage. The proposed LS text </w:t>
      </w:r>
      <w:r w:rsidR="00BB5075">
        <w:t>is as follows:</w:t>
      </w:r>
    </w:p>
    <w:p w14:paraId="72D80372" w14:textId="0703826C" w:rsidR="00BB5075" w:rsidRDefault="00BB5075" w:rsidP="0076667A">
      <w:pPr>
        <w:rPr>
          <w:b/>
          <w:bCs/>
        </w:rPr>
      </w:pPr>
      <w:r w:rsidRPr="00BB5075">
        <w:rPr>
          <w:b/>
          <w:bCs/>
        </w:rPr>
        <w:t xml:space="preserve">Proposal </w:t>
      </w:r>
      <w:r w:rsidR="00F7303B">
        <w:rPr>
          <w:b/>
          <w:bCs/>
        </w:rPr>
        <w:t>4</w:t>
      </w:r>
      <w:r w:rsidRPr="00BB5075">
        <w:rPr>
          <w:b/>
          <w:bCs/>
        </w:rPr>
        <w:t xml:space="preserve">: Send LS </w:t>
      </w:r>
      <w:r w:rsidR="007D5108">
        <w:rPr>
          <w:b/>
          <w:bCs/>
        </w:rPr>
        <w:t xml:space="preserve">to RAN2 </w:t>
      </w:r>
      <w:r w:rsidRPr="00BB5075">
        <w:rPr>
          <w:b/>
          <w:bCs/>
        </w:rPr>
        <w:t xml:space="preserve">with the following information: </w:t>
      </w:r>
    </w:p>
    <w:p w14:paraId="7FD143F3" w14:textId="77777777" w:rsidR="006211BF" w:rsidRDefault="006211BF" w:rsidP="006211BF">
      <w:pPr>
        <w:pStyle w:val="ListParagraph"/>
        <w:numPr>
          <w:ilvl w:val="0"/>
          <w:numId w:val="26"/>
        </w:numPr>
        <w:spacing w:after="0"/>
        <w:rPr>
          <w:rFonts w:ascii="Arial" w:eastAsia="Yu Mincho" w:hAnsi="Arial" w:cs="Arial"/>
          <w:bCs/>
          <w:iCs/>
          <w:lang w:val="en-US"/>
        </w:rPr>
      </w:pPr>
      <w:r>
        <w:rPr>
          <w:rFonts w:ascii="Arial" w:eastAsia="Yu Mincho" w:hAnsi="Arial" w:cs="Arial"/>
          <w:bCs/>
          <w:iCs/>
          <w:lang w:val="en-US"/>
        </w:rPr>
        <w:t>Carrier leakage can be located on any configured CC, DL or UL</w:t>
      </w:r>
    </w:p>
    <w:p w14:paraId="1A28B8B7" w14:textId="77777777" w:rsidR="006211BF" w:rsidRDefault="006211BF" w:rsidP="006211BF">
      <w:pPr>
        <w:pStyle w:val="ListParagraph"/>
        <w:numPr>
          <w:ilvl w:val="0"/>
          <w:numId w:val="26"/>
        </w:numPr>
        <w:spacing w:after="0"/>
        <w:rPr>
          <w:rFonts w:ascii="Arial" w:eastAsia="Yu Mincho" w:hAnsi="Arial" w:cs="Arial"/>
          <w:bCs/>
          <w:iCs/>
          <w:lang w:val="en-US"/>
        </w:rPr>
      </w:pPr>
      <w:r>
        <w:rPr>
          <w:rFonts w:ascii="Arial" w:eastAsia="Yu Mincho" w:hAnsi="Arial" w:cs="Arial"/>
          <w:bCs/>
          <w:iCs/>
          <w:lang w:val="en-US"/>
        </w:rPr>
        <w:t>Carrier leakage location is a function of configured or activated uplink or downlink bandwidth</w:t>
      </w:r>
    </w:p>
    <w:p w14:paraId="27430CA3" w14:textId="77777777" w:rsidR="006211BF" w:rsidRDefault="006211BF" w:rsidP="006211BF">
      <w:pPr>
        <w:pStyle w:val="ListParagraph"/>
        <w:numPr>
          <w:ilvl w:val="0"/>
          <w:numId w:val="26"/>
        </w:numPr>
        <w:spacing w:after="0"/>
        <w:rPr>
          <w:rFonts w:ascii="Arial" w:eastAsia="Yu Mincho" w:hAnsi="Arial" w:cs="Arial"/>
          <w:bCs/>
          <w:iCs/>
          <w:lang w:val="en-US"/>
        </w:rPr>
      </w:pPr>
      <w:r>
        <w:rPr>
          <w:rFonts w:ascii="Arial" w:eastAsia="Yu Mincho" w:hAnsi="Arial" w:cs="Arial"/>
          <w:bCs/>
          <w:iCs/>
          <w:lang w:val="en-US"/>
        </w:rPr>
        <w:t>Whether if UE uses configured or activated bandwidth for retuning the carrier leakage location, depends on UE implementation and signaling method should allow UE to choose which one</w:t>
      </w:r>
    </w:p>
    <w:p w14:paraId="52489FFB" w14:textId="77777777" w:rsidR="006211BF" w:rsidRDefault="006211BF" w:rsidP="006211BF">
      <w:pPr>
        <w:pStyle w:val="ListParagraph"/>
        <w:numPr>
          <w:ilvl w:val="0"/>
          <w:numId w:val="26"/>
        </w:numPr>
        <w:spacing w:after="0"/>
        <w:rPr>
          <w:rFonts w:ascii="Arial" w:eastAsia="Yu Mincho" w:hAnsi="Arial" w:cs="Arial"/>
          <w:bCs/>
          <w:iCs/>
          <w:lang w:val="en-US"/>
        </w:rPr>
      </w:pPr>
      <w:r>
        <w:rPr>
          <w:rFonts w:ascii="Arial" w:eastAsia="Yu Mincho" w:hAnsi="Arial" w:cs="Arial"/>
          <w:bCs/>
          <w:iCs/>
          <w:lang w:val="en-US"/>
        </w:rPr>
        <w:t>DL or UL bandwidth is defined either by overall bandwidth defined by edge most CCs or overall bandwidth defined BWP’s of the edge most CCs. If UE uses CC or BWP for the overall bandwidth depends on implementation and signaling method should allow for both</w:t>
      </w:r>
    </w:p>
    <w:p w14:paraId="472E470F" w14:textId="77777777" w:rsidR="006211BF" w:rsidRDefault="006211BF" w:rsidP="006211BF">
      <w:pPr>
        <w:pStyle w:val="ListParagraph"/>
        <w:numPr>
          <w:ilvl w:val="0"/>
          <w:numId w:val="26"/>
        </w:numPr>
        <w:spacing w:after="0"/>
        <w:rPr>
          <w:rFonts w:ascii="Arial" w:eastAsia="Yu Mincho" w:hAnsi="Arial" w:cs="Arial"/>
          <w:bCs/>
          <w:iCs/>
          <w:lang w:val="en-US"/>
        </w:rPr>
      </w:pPr>
      <w:r>
        <w:rPr>
          <w:rFonts w:ascii="Arial" w:eastAsia="Yu Mincho" w:hAnsi="Arial" w:cs="Arial"/>
          <w:bCs/>
          <w:iCs/>
          <w:lang w:val="en-US"/>
        </w:rPr>
        <w:t>Maximum number CC’s where carrier leakage is located and should be used as parameter for determining the location is 16</w:t>
      </w:r>
    </w:p>
    <w:p w14:paraId="2443C5C1" w14:textId="7E75C83F" w:rsidR="00BB5075" w:rsidRPr="00635997" w:rsidRDefault="009E54DA" w:rsidP="00635997">
      <w:pPr>
        <w:pStyle w:val="Heading1"/>
      </w:pPr>
      <w:r>
        <w:t>Conclusion</w:t>
      </w:r>
    </w:p>
    <w:p w14:paraId="3A1E08A0" w14:textId="44022A4D" w:rsidR="00AF207C" w:rsidRDefault="00AF207C" w:rsidP="00AF207C">
      <w:r w:rsidRPr="00532805">
        <w:t xml:space="preserve">We discussed about the workplan for the new objective for DC location </w:t>
      </w:r>
      <w:r w:rsidR="00532805" w:rsidRPr="00532805">
        <w:t>reporting and made proposal</w:t>
      </w:r>
      <w:r w:rsidR="00F41B28">
        <w:t>s</w:t>
      </w:r>
      <w:r w:rsidR="00532805" w:rsidRPr="00532805">
        <w:t>:</w:t>
      </w:r>
    </w:p>
    <w:p w14:paraId="221DB001" w14:textId="0FB1C7B2" w:rsidR="00F41B28" w:rsidRDefault="00F41B28" w:rsidP="00AF207C">
      <w:pPr>
        <w:rPr>
          <w:b/>
          <w:bCs/>
        </w:rPr>
      </w:pPr>
      <w:r w:rsidRPr="00D900D8">
        <w:rPr>
          <w:b/>
          <w:bCs/>
        </w:rPr>
        <w:t>Proposal 1: For the purposes of communicating the DC location for the exceptions in requirements, DC can be located on any UL or DL CC and exception is not granted for a DC landing outside frequencies enclosed by configured CC’s</w:t>
      </w:r>
    </w:p>
    <w:p w14:paraId="5F874E90" w14:textId="0F51BB89" w:rsidR="00F41B28" w:rsidRDefault="00F41B28" w:rsidP="00F41B28">
      <w:pPr>
        <w:rPr>
          <w:b/>
          <w:bCs/>
        </w:rPr>
      </w:pPr>
      <w:r w:rsidRPr="00262C00">
        <w:rPr>
          <w:b/>
          <w:bCs/>
        </w:rPr>
        <w:t xml:space="preserve">Proposal 2: It is up to UE </w:t>
      </w:r>
      <w:r>
        <w:rPr>
          <w:b/>
          <w:bCs/>
        </w:rPr>
        <w:t>if</w:t>
      </w:r>
      <w:r w:rsidRPr="00262C00">
        <w:rPr>
          <w:b/>
          <w:bCs/>
        </w:rPr>
        <w:t xml:space="preserve"> DC location is dependent on the UL or DL CC or BWP status. </w:t>
      </w:r>
    </w:p>
    <w:p w14:paraId="4D942BD1" w14:textId="4F538588" w:rsidR="00F7303B" w:rsidRDefault="00F7303B" w:rsidP="00F41B28">
      <w:pPr>
        <w:rPr>
          <w:b/>
          <w:bCs/>
        </w:rPr>
      </w:pPr>
      <w:r w:rsidRPr="00F7303B">
        <w:rPr>
          <w:b/>
          <w:bCs/>
        </w:rPr>
        <w:t xml:space="preserve">Proposal </w:t>
      </w:r>
      <w:r>
        <w:rPr>
          <w:b/>
          <w:bCs/>
        </w:rPr>
        <w:t>3</w:t>
      </w:r>
      <w:r w:rsidRPr="00F7303B">
        <w:rPr>
          <w:b/>
          <w:bCs/>
        </w:rPr>
        <w:t xml:space="preserve">: Carrier leakage location can be a function of overall UL or DL bandwidth where overall bandwidth is defined as the bandwidth defined by the edge most configured or activated CCs or BWPs depending on UE implementation. </w:t>
      </w:r>
    </w:p>
    <w:p w14:paraId="4F3EC134" w14:textId="2642DB17" w:rsidR="00F41B28" w:rsidRDefault="00F41B28" w:rsidP="00F41B28">
      <w:pPr>
        <w:rPr>
          <w:b/>
          <w:bCs/>
        </w:rPr>
      </w:pPr>
      <w:r w:rsidRPr="00BB5075">
        <w:rPr>
          <w:b/>
          <w:bCs/>
        </w:rPr>
        <w:t xml:space="preserve">Proposal </w:t>
      </w:r>
      <w:r w:rsidR="00F7303B">
        <w:rPr>
          <w:b/>
          <w:bCs/>
        </w:rPr>
        <w:t>4</w:t>
      </w:r>
      <w:r w:rsidRPr="00BB5075">
        <w:rPr>
          <w:b/>
          <w:bCs/>
        </w:rPr>
        <w:t xml:space="preserve">: Send LS </w:t>
      </w:r>
      <w:r>
        <w:rPr>
          <w:b/>
          <w:bCs/>
        </w:rPr>
        <w:t xml:space="preserve">to RAN2 </w:t>
      </w:r>
      <w:r w:rsidRPr="00BB5075">
        <w:rPr>
          <w:b/>
          <w:bCs/>
        </w:rPr>
        <w:t xml:space="preserve">with the following information: </w:t>
      </w:r>
    </w:p>
    <w:p w14:paraId="1E400CCF" w14:textId="77777777" w:rsidR="006211BF" w:rsidRDefault="006211BF" w:rsidP="006211BF">
      <w:pPr>
        <w:pStyle w:val="ListParagraph"/>
        <w:numPr>
          <w:ilvl w:val="0"/>
          <w:numId w:val="26"/>
        </w:numPr>
        <w:spacing w:after="0"/>
        <w:rPr>
          <w:rFonts w:ascii="Arial" w:eastAsia="Yu Mincho" w:hAnsi="Arial" w:cs="Arial"/>
          <w:bCs/>
          <w:iCs/>
          <w:lang w:val="en-US"/>
        </w:rPr>
      </w:pPr>
      <w:r>
        <w:rPr>
          <w:rFonts w:ascii="Arial" w:eastAsia="Yu Mincho" w:hAnsi="Arial" w:cs="Arial"/>
          <w:bCs/>
          <w:iCs/>
          <w:lang w:val="en-US"/>
        </w:rPr>
        <w:t>Carrier leakage can be located on any configured CC, DL or UL</w:t>
      </w:r>
    </w:p>
    <w:p w14:paraId="1A3817F9" w14:textId="77777777" w:rsidR="006211BF" w:rsidRDefault="006211BF" w:rsidP="006211BF">
      <w:pPr>
        <w:pStyle w:val="ListParagraph"/>
        <w:numPr>
          <w:ilvl w:val="0"/>
          <w:numId w:val="26"/>
        </w:numPr>
        <w:spacing w:after="0"/>
        <w:rPr>
          <w:rFonts w:ascii="Arial" w:eastAsia="Yu Mincho" w:hAnsi="Arial" w:cs="Arial"/>
          <w:bCs/>
          <w:iCs/>
          <w:lang w:val="en-US"/>
        </w:rPr>
      </w:pPr>
      <w:r>
        <w:rPr>
          <w:rFonts w:ascii="Arial" w:eastAsia="Yu Mincho" w:hAnsi="Arial" w:cs="Arial"/>
          <w:bCs/>
          <w:iCs/>
          <w:lang w:val="en-US"/>
        </w:rPr>
        <w:t>Carrier leakage location is a function of configured or activated uplink or downlink bandwidth</w:t>
      </w:r>
    </w:p>
    <w:p w14:paraId="74FC7CD4" w14:textId="77777777" w:rsidR="006211BF" w:rsidRDefault="006211BF" w:rsidP="006211BF">
      <w:pPr>
        <w:pStyle w:val="ListParagraph"/>
        <w:numPr>
          <w:ilvl w:val="0"/>
          <w:numId w:val="26"/>
        </w:numPr>
        <w:spacing w:after="0"/>
        <w:rPr>
          <w:rFonts w:ascii="Arial" w:eastAsia="Yu Mincho" w:hAnsi="Arial" w:cs="Arial"/>
          <w:bCs/>
          <w:iCs/>
          <w:lang w:val="en-US"/>
        </w:rPr>
      </w:pPr>
      <w:r>
        <w:rPr>
          <w:rFonts w:ascii="Arial" w:eastAsia="Yu Mincho" w:hAnsi="Arial" w:cs="Arial"/>
          <w:bCs/>
          <w:iCs/>
          <w:lang w:val="en-US"/>
        </w:rPr>
        <w:t>Whether if UE uses configured or activated bandwidth for retuning the carrier leakage location, depends on UE implementation and signaling method should allow UE to choose which one</w:t>
      </w:r>
    </w:p>
    <w:p w14:paraId="154DB4E6" w14:textId="77777777" w:rsidR="006211BF" w:rsidRDefault="006211BF" w:rsidP="006211BF">
      <w:pPr>
        <w:pStyle w:val="ListParagraph"/>
        <w:numPr>
          <w:ilvl w:val="0"/>
          <w:numId w:val="26"/>
        </w:numPr>
        <w:spacing w:after="0"/>
        <w:rPr>
          <w:rFonts w:ascii="Arial" w:eastAsia="Yu Mincho" w:hAnsi="Arial" w:cs="Arial"/>
          <w:bCs/>
          <w:iCs/>
          <w:lang w:val="en-US"/>
        </w:rPr>
      </w:pPr>
      <w:r>
        <w:rPr>
          <w:rFonts w:ascii="Arial" w:eastAsia="Yu Mincho" w:hAnsi="Arial" w:cs="Arial"/>
          <w:bCs/>
          <w:iCs/>
          <w:lang w:val="en-US"/>
        </w:rPr>
        <w:t>DL or UL bandwidth is defined either by overall bandwidth defined by edge most CCs or overall bandwidth defined BWP’s of the edge most CCs. If UE uses CC or BWP for the overall bandwidth depends on implementation and signaling method should allow for both</w:t>
      </w:r>
    </w:p>
    <w:p w14:paraId="612193F9" w14:textId="77777777" w:rsidR="006211BF" w:rsidRDefault="006211BF" w:rsidP="006211BF">
      <w:pPr>
        <w:pStyle w:val="ListParagraph"/>
        <w:numPr>
          <w:ilvl w:val="0"/>
          <w:numId w:val="26"/>
        </w:numPr>
        <w:spacing w:after="0"/>
        <w:rPr>
          <w:rFonts w:ascii="Arial" w:eastAsia="Yu Mincho" w:hAnsi="Arial" w:cs="Arial"/>
          <w:bCs/>
          <w:iCs/>
          <w:lang w:val="en-US"/>
        </w:rPr>
      </w:pPr>
      <w:r>
        <w:rPr>
          <w:rFonts w:ascii="Arial" w:eastAsia="Yu Mincho" w:hAnsi="Arial" w:cs="Arial"/>
          <w:bCs/>
          <w:iCs/>
          <w:lang w:val="en-US"/>
        </w:rPr>
        <w:t>Maximum number CC’s where carrier leakage is located and should be used as parameter for determining the location is 16</w:t>
      </w:r>
    </w:p>
    <w:p w14:paraId="743DC81D" w14:textId="77777777" w:rsidR="005B5F08" w:rsidRDefault="005B5F08" w:rsidP="005B5F08">
      <w:pPr>
        <w:pStyle w:val="ListParagraph"/>
        <w:spacing w:after="0"/>
        <w:rPr>
          <w:rFonts w:ascii="Arial" w:eastAsia="Yu Mincho" w:hAnsi="Arial" w:cs="Arial"/>
          <w:bCs/>
          <w:iCs/>
          <w:lang w:val="en-US"/>
        </w:rPr>
      </w:pPr>
    </w:p>
    <w:p w14:paraId="3246C1D8" w14:textId="52FD29A3" w:rsidR="00F41B28" w:rsidRPr="00532805" w:rsidRDefault="005B5F08" w:rsidP="00AF207C">
      <w:r>
        <w:t xml:space="preserve">Draft </w:t>
      </w:r>
      <w:r w:rsidR="00F7303B">
        <w:t>LS text is in the appendix</w:t>
      </w:r>
    </w:p>
    <w:p w14:paraId="11D8DF26" w14:textId="3349865B" w:rsidR="007018F3" w:rsidRDefault="007018F3" w:rsidP="007018F3">
      <w:pPr>
        <w:pStyle w:val="Heading1"/>
      </w:pPr>
      <w:r>
        <w:t>References</w:t>
      </w:r>
    </w:p>
    <w:p w14:paraId="19F72320" w14:textId="77777777" w:rsidR="003763A2" w:rsidRDefault="007018F3" w:rsidP="00116E5E">
      <w:pPr>
        <w:pStyle w:val="B1"/>
      </w:pPr>
      <w:r>
        <w:t>[1]</w:t>
      </w:r>
      <w:r>
        <w:tab/>
      </w:r>
      <w:r w:rsidR="008E0A6E" w:rsidRPr="008E0A6E">
        <w:t>R2-2102208</w:t>
      </w:r>
      <w:r w:rsidR="008E0A6E">
        <w:t>, “</w:t>
      </w:r>
      <w:r w:rsidR="00504778" w:rsidRPr="00504778">
        <w:t>Uplink Tx DC location reporting for two carrier uplink CA</w:t>
      </w:r>
      <w:r w:rsidR="008E0A6E">
        <w:t>”,</w:t>
      </w:r>
      <w:r w:rsidR="00EA3222">
        <w:t xml:space="preserve"> </w:t>
      </w:r>
      <w:r w:rsidR="00EA3222" w:rsidRPr="00EA3222">
        <w:t>Apple Inc</w:t>
      </w:r>
      <w:r w:rsidR="00EA3222">
        <w:t xml:space="preserve">, </w:t>
      </w:r>
      <w:r w:rsidR="008C61AF" w:rsidRPr="008C61AF">
        <w:t>3GPP TSG RAN WG2 Meeting #113e</w:t>
      </w:r>
      <w:r w:rsidR="008C61AF">
        <w:t xml:space="preserve">, </w:t>
      </w:r>
      <w:r w:rsidR="003763A2" w:rsidRPr="003763A2">
        <w:t>Electronic meeting, 25th Jan – 5th Feb, 2020</w:t>
      </w:r>
    </w:p>
    <w:p w14:paraId="280BDA5A" w14:textId="707AD45A" w:rsidR="007018F3" w:rsidRDefault="003763A2" w:rsidP="00116E5E">
      <w:pPr>
        <w:pStyle w:val="B1"/>
        <w:rPr>
          <w:bCs/>
        </w:rPr>
      </w:pPr>
      <w:r>
        <w:t xml:space="preserve">[2] </w:t>
      </w:r>
      <w:r w:rsidR="00560141" w:rsidRPr="00560141">
        <w:t>RP-202893</w:t>
      </w:r>
      <w:r w:rsidR="00560141">
        <w:t>, “</w:t>
      </w:r>
      <w:r w:rsidR="00560141" w:rsidRPr="00560141">
        <w:t>Moderator's summary of email discussion [90E][21][</w:t>
      </w:r>
      <w:proofErr w:type="spellStart"/>
      <w:r w:rsidR="00560141" w:rsidRPr="00560141">
        <w:t>DC_location_reporting</w:t>
      </w:r>
      <w:proofErr w:type="spellEnd"/>
      <w:r w:rsidR="00560141" w:rsidRPr="00560141">
        <w:t>]</w:t>
      </w:r>
      <w:r w:rsidR="00560141">
        <w:t xml:space="preserve">”, </w:t>
      </w:r>
      <w:r w:rsidR="00560141" w:rsidRPr="00560141">
        <w:t>Huawei</w:t>
      </w:r>
      <w:r w:rsidR="00D86A4D">
        <w:t xml:space="preserve">, </w:t>
      </w:r>
      <w:r w:rsidR="00D86A4D" w:rsidRPr="00D86A4D">
        <w:rPr>
          <w:bCs/>
        </w:rPr>
        <w:t>3GPP TSG-RAN WG Meeting #90 Electronic</w:t>
      </w:r>
      <w:r w:rsidR="00B45D0D">
        <w:rPr>
          <w:bCs/>
        </w:rPr>
        <w:t xml:space="preserve">, </w:t>
      </w:r>
      <w:r w:rsidR="00B45D0D" w:rsidRPr="00B45D0D">
        <w:rPr>
          <w:bCs/>
        </w:rPr>
        <w:t>Online, 7 – 11 December 2020</w:t>
      </w:r>
    </w:p>
    <w:p w14:paraId="3331694C" w14:textId="1A07124D" w:rsidR="00C261C8" w:rsidRDefault="00C261C8" w:rsidP="00116E5E">
      <w:pPr>
        <w:pStyle w:val="B1"/>
        <w:rPr>
          <w:bCs/>
        </w:rPr>
      </w:pPr>
      <w:r>
        <w:rPr>
          <w:bCs/>
        </w:rPr>
        <w:t>[3]</w:t>
      </w:r>
      <w:r>
        <w:rPr>
          <w:bCs/>
        </w:rPr>
        <w:tab/>
      </w:r>
      <w:r w:rsidRPr="00C261C8">
        <w:rPr>
          <w:bCs/>
        </w:rPr>
        <w:t>R2-2102207</w:t>
      </w:r>
      <w:r>
        <w:rPr>
          <w:bCs/>
        </w:rPr>
        <w:t>, “</w:t>
      </w:r>
      <w:r w:rsidR="00D629B8" w:rsidRPr="00D629B8">
        <w:rPr>
          <w:bCs/>
        </w:rPr>
        <w:t>Uplink Tx DC location reporting for two carrier uplink CA</w:t>
      </w:r>
      <w:r>
        <w:rPr>
          <w:bCs/>
        </w:rPr>
        <w:t xml:space="preserve">”, </w:t>
      </w:r>
      <w:r w:rsidR="00F2682E" w:rsidRPr="00F2682E">
        <w:rPr>
          <w:bCs/>
        </w:rPr>
        <w:t>Apple Inc</w:t>
      </w:r>
      <w:r w:rsidR="00F2682E">
        <w:rPr>
          <w:bCs/>
        </w:rPr>
        <w:t xml:space="preserve">, </w:t>
      </w:r>
      <w:r w:rsidR="000524CA" w:rsidRPr="000524CA">
        <w:rPr>
          <w:bCs/>
        </w:rPr>
        <w:t>3GPP TSG RAN WG2 Meeting #113e</w:t>
      </w:r>
      <w:r w:rsidR="000524CA">
        <w:rPr>
          <w:bCs/>
        </w:rPr>
        <w:t xml:space="preserve">, </w:t>
      </w:r>
      <w:r w:rsidR="003669F9" w:rsidRPr="003669F9">
        <w:rPr>
          <w:bCs/>
        </w:rPr>
        <w:t>Electronic meeting, 25th Jan – 5th Feb, 2020</w:t>
      </w:r>
    </w:p>
    <w:p w14:paraId="1C55C7D3" w14:textId="645E1DCE" w:rsidR="00103EB6" w:rsidRDefault="00103EB6" w:rsidP="00A54101">
      <w:pPr>
        <w:pStyle w:val="B1"/>
        <w:rPr>
          <w:bCs/>
        </w:rPr>
      </w:pPr>
      <w:r>
        <w:rPr>
          <w:bCs/>
        </w:rPr>
        <w:t>[4]</w:t>
      </w:r>
      <w:r>
        <w:rPr>
          <w:bCs/>
        </w:rPr>
        <w:tab/>
      </w:r>
      <w:r w:rsidR="00164A0D" w:rsidRPr="00164A0D">
        <w:rPr>
          <w:bCs/>
        </w:rPr>
        <w:t>RP-201746</w:t>
      </w:r>
      <w:r w:rsidR="00164A0D">
        <w:rPr>
          <w:bCs/>
        </w:rPr>
        <w:t>, “</w:t>
      </w:r>
      <w:r w:rsidR="00164A0D" w:rsidRPr="00164A0D">
        <w:rPr>
          <w:bCs/>
        </w:rPr>
        <w:t>On DC location reporting for intra-band UL CA</w:t>
      </w:r>
      <w:r w:rsidR="00164A0D">
        <w:rPr>
          <w:bCs/>
        </w:rPr>
        <w:t xml:space="preserve">”, </w:t>
      </w:r>
      <w:r w:rsidR="00164A0D" w:rsidRPr="00164A0D">
        <w:rPr>
          <w:bCs/>
        </w:rPr>
        <w:t xml:space="preserve">Huawei, </w:t>
      </w:r>
      <w:proofErr w:type="spellStart"/>
      <w:r w:rsidR="00164A0D" w:rsidRPr="00164A0D">
        <w:rPr>
          <w:bCs/>
        </w:rPr>
        <w:t>HiSilicon</w:t>
      </w:r>
      <w:proofErr w:type="spellEnd"/>
      <w:r w:rsidR="00A54101">
        <w:rPr>
          <w:bCs/>
        </w:rPr>
        <w:t xml:space="preserve">, </w:t>
      </w:r>
      <w:r w:rsidR="00A54101" w:rsidRPr="00A54101">
        <w:rPr>
          <w:bCs/>
        </w:rPr>
        <w:t>3GPP TSG-RAN meeting</w:t>
      </w:r>
      <w:r w:rsidR="00A54101">
        <w:rPr>
          <w:bCs/>
        </w:rPr>
        <w:t xml:space="preserve"> </w:t>
      </w:r>
      <w:r w:rsidR="00A54101" w:rsidRPr="00A54101">
        <w:rPr>
          <w:bCs/>
        </w:rPr>
        <w:t>#89-e</w:t>
      </w:r>
      <w:r w:rsidR="00A54101">
        <w:rPr>
          <w:bCs/>
        </w:rPr>
        <w:t xml:space="preserve"> </w:t>
      </w:r>
      <w:r w:rsidR="00A54101" w:rsidRPr="00A54101">
        <w:rPr>
          <w:bCs/>
        </w:rPr>
        <w:t>Sep 14th –  18th, 2020</w:t>
      </w:r>
      <w:r w:rsidR="00A54101">
        <w:rPr>
          <w:bCs/>
        </w:rPr>
        <w:t xml:space="preserve">, </w:t>
      </w:r>
      <w:r w:rsidR="00A54101" w:rsidRPr="00A54101">
        <w:rPr>
          <w:bCs/>
        </w:rPr>
        <w:t>Electronic meeting</w:t>
      </w:r>
    </w:p>
    <w:p w14:paraId="09AA5DED" w14:textId="1FFF1C47" w:rsidR="00B37684" w:rsidRDefault="00B37684" w:rsidP="00A54101">
      <w:pPr>
        <w:pStyle w:val="B1"/>
        <w:rPr>
          <w:bCs/>
        </w:rPr>
      </w:pPr>
      <w:r>
        <w:rPr>
          <w:bCs/>
        </w:rPr>
        <w:t>[5]</w:t>
      </w:r>
      <w:r>
        <w:rPr>
          <w:bCs/>
        </w:rPr>
        <w:tab/>
      </w:r>
      <w:r w:rsidR="007A651D" w:rsidRPr="007A651D">
        <w:rPr>
          <w:bCs/>
        </w:rPr>
        <w:t>R2-2102209</w:t>
      </w:r>
      <w:r w:rsidR="007A651D">
        <w:rPr>
          <w:bCs/>
        </w:rPr>
        <w:t>, “</w:t>
      </w:r>
      <w:r w:rsidR="00973AB1" w:rsidRPr="00973AB1">
        <w:rPr>
          <w:bCs/>
        </w:rPr>
        <w:t>Reply LS on DC location reporting for intra-band UL CA</w:t>
      </w:r>
      <w:r w:rsidR="007A651D">
        <w:rPr>
          <w:bCs/>
        </w:rPr>
        <w:t xml:space="preserve">”, </w:t>
      </w:r>
      <w:r w:rsidR="00551CA1" w:rsidRPr="00551CA1">
        <w:rPr>
          <w:bCs/>
        </w:rPr>
        <w:t>RAN2</w:t>
      </w:r>
      <w:r w:rsidR="00551CA1">
        <w:rPr>
          <w:bCs/>
        </w:rPr>
        <w:t xml:space="preserve">, </w:t>
      </w:r>
      <w:r w:rsidR="003D0615" w:rsidRPr="003D0615">
        <w:rPr>
          <w:bCs/>
        </w:rPr>
        <w:t>3GPP TSG RAN WG2 Meeting #113e, Electronic meeting, 25th Jan – 5th Feb, 2020</w:t>
      </w:r>
    </w:p>
    <w:p w14:paraId="18EC8D63" w14:textId="2319B84E" w:rsidR="00BE5E0F" w:rsidRDefault="00BE5E0F" w:rsidP="00A54101">
      <w:pPr>
        <w:pStyle w:val="B1"/>
        <w:rPr>
          <w:bCs/>
        </w:rPr>
      </w:pPr>
      <w:r>
        <w:rPr>
          <w:bCs/>
        </w:rPr>
        <w:t>[</w:t>
      </w:r>
      <w:r w:rsidR="00C163D4">
        <w:rPr>
          <w:bCs/>
        </w:rPr>
        <w:t>6</w:t>
      </w:r>
      <w:r>
        <w:rPr>
          <w:bCs/>
        </w:rPr>
        <w:t>]</w:t>
      </w:r>
      <w:r>
        <w:rPr>
          <w:bCs/>
        </w:rPr>
        <w:tab/>
        <w:t>RP-210377</w:t>
      </w:r>
      <w:r w:rsidR="0002143A">
        <w:rPr>
          <w:bCs/>
        </w:rPr>
        <w:t>, “</w:t>
      </w:r>
      <w:r w:rsidR="00C163D4">
        <w:t>DC location for &gt; 2CC UL CA</w:t>
      </w:r>
      <w:r w:rsidR="0002143A">
        <w:rPr>
          <w:bCs/>
        </w:rPr>
        <w:t>”, Qualcomm, RAN#91-e, Online</w:t>
      </w:r>
      <w:r w:rsidR="00156235">
        <w:rPr>
          <w:bCs/>
        </w:rPr>
        <w:t>, March 2021</w:t>
      </w:r>
    </w:p>
    <w:p w14:paraId="2CC05E94" w14:textId="6B76D4A6" w:rsidR="00AF080C" w:rsidRDefault="00AF080C" w:rsidP="00A54101">
      <w:pPr>
        <w:pStyle w:val="B1"/>
        <w:rPr>
          <w:bCs/>
        </w:rPr>
      </w:pPr>
      <w:r>
        <w:rPr>
          <w:bCs/>
        </w:rPr>
        <w:t>[7]</w:t>
      </w:r>
      <w:r>
        <w:rPr>
          <w:bCs/>
        </w:rPr>
        <w:tab/>
      </w:r>
      <w:r w:rsidRPr="00AF080C">
        <w:rPr>
          <w:bCs/>
        </w:rPr>
        <w:t>RP-210914</w:t>
      </w:r>
      <w:r>
        <w:rPr>
          <w:bCs/>
        </w:rPr>
        <w:t>, “</w:t>
      </w:r>
      <w:r w:rsidR="00476FF2" w:rsidRPr="00476FF2">
        <w:rPr>
          <w:bCs/>
        </w:rPr>
        <w:t>Revised WID Further enhancements of NR RF requirements for frequency range 2 (FR2)</w:t>
      </w:r>
      <w:r>
        <w:rPr>
          <w:bCs/>
        </w:rPr>
        <w:t xml:space="preserve">”, </w:t>
      </w:r>
      <w:r w:rsidR="00476FF2">
        <w:rPr>
          <w:bCs/>
        </w:rPr>
        <w:t xml:space="preserve">Nokia, </w:t>
      </w:r>
      <w:r w:rsidR="006212D7" w:rsidRPr="006212D7">
        <w:rPr>
          <w:bCs/>
        </w:rPr>
        <w:t>3GPP TSG RAN meeting #91e</w:t>
      </w:r>
      <w:r w:rsidR="006212D7">
        <w:rPr>
          <w:bCs/>
        </w:rPr>
        <w:t xml:space="preserve">, </w:t>
      </w:r>
      <w:r w:rsidR="007372B5" w:rsidRPr="007372B5">
        <w:rPr>
          <w:bCs/>
        </w:rPr>
        <w:t>Electronic Meeting, March 16-26, 2021</w:t>
      </w:r>
      <w:r w:rsidR="00476FF2">
        <w:rPr>
          <w:bCs/>
        </w:rPr>
        <w:t xml:space="preserve"> </w:t>
      </w:r>
    </w:p>
    <w:p w14:paraId="48C8E4F5" w14:textId="37CED939" w:rsidR="00195E00" w:rsidRDefault="00195E00" w:rsidP="00A54101">
      <w:pPr>
        <w:pStyle w:val="B1"/>
        <w:rPr>
          <w:bCs/>
        </w:rPr>
      </w:pPr>
      <w:r>
        <w:rPr>
          <w:bCs/>
        </w:rPr>
        <w:t>[8]</w:t>
      </w:r>
      <w:r>
        <w:rPr>
          <w:bCs/>
        </w:rPr>
        <w:tab/>
      </w:r>
      <w:r w:rsidRPr="00195E00">
        <w:rPr>
          <w:bCs/>
        </w:rPr>
        <w:t>R4-2105395</w:t>
      </w:r>
      <w:r>
        <w:rPr>
          <w:bCs/>
        </w:rPr>
        <w:t>, “</w:t>
      </w:r>
      <w:r w:rsidRPr="00195E00">
        <w:rPr>
          <w:bCs/>
        </w:rPr>
        <w:t>WF on DC location parameters</w:t>
      </w:r>
      <w:r w:rsidRPr="00195E00">
        <w:rPr>
          <w:bCs/>
        </w:rPr>
        <w:tab/>
      </w:r>
      <w:r>
        <w:rPr>
          <w:bCs/>
        </w:rPr>
        <w:t xml:space="preserve">“, </w:t>
      </w:r>
      <w:r w:rsidRPr="00195E00">
        <w:rPr>
          <w:bCs/>
        </w:rPr>
        <w:t>Qualcomm</w:t>
      </w:r>
    </w:p>
    <w:p w14:paraId="15701F8D" w14:textId="49527DC4" w:rsidR="000F0944" w:rsidRDefault="000F0944" w:rsidP="000F0944">
      <w:pPr>
        <w:pStyle w:val="Heading1"/>
      </w:pPr>
      <w:r>
        <w:t xml:space="preserve">Appendix: LS </w:t>
      </w:r>
    </w:p>
    <w:p w14:paraId="367FC1B9" w14:textId="35D1D33E" w:rsidR="00AD7937" w:rsidRPr="00D1416D" w:rsidRDefault="00AD7937" w:rsidP="00AD7937">
      <w:pPr>
        <w:pStyle w:val="Header"/>
        <w:tabs>
          <w:tab w:val="right" w:pos="7088"/>
          <w:tab w:val="right" w:pos="9781"/>
        </w:tabs>
        <w:rPr>
          <w:rFonts w:cs="Arial"/>
          <w:bCs/>
          <w:sz w:val="24"/>
          <w:szCs w:val="24"/>
        </w:rPr>
      </w:pPr>
      <w:r w:rsidRPr="002C7D43">
        <w:rPr>
          <w:rFonts w:cs="Arial"/>
          <w:bCs/>
          <w:sz w:val="24"/>
          <w:szCs w:val="24"/>
        </w:rPr>
        <w:t>3</w:t>
      </w:r>
      <w:r w:rsidRPr="00D1416D">
        <w:rPr>
          <w:rFonts w:cs="Arial"/>
          <w:bCs/>
          <w:sz w:val="24"/>
          <w:szCs w:val="24"/>
        </w:rPr>
        <w:t>GPP TSG-RAN4 Meeting #99-e</w:t>
      </w:r>
      <w:r w:rsidRPr="00D1416D">
        <w:rPr>
          <w:rFonts w:cs="Arial"/>
          <w:bCs/>
          <w:sz w:val="24"/>
          <w:szCs w:val="24"/>
        </w:rPr>
        <w:tab/>
      </w:r>
      <w:r w:rsidRPr="00D1416D">
        <w:rPr>
          <w:rFonts w:cs="Arial"/>
          <w:bCs/>
          <w:sz w:val="24"/>
          <w:szCs w:val="24"/>
        </w:rPr>
        <w:tab/>
      </w:r>
      <w:r w:rsidRPr="00C12B3C">
        <w:rPr>
          <w:rFonts w:cs="Arial"/>
          <w:bCs/>
          <w:sz w:val="24"/>
          <w:szCs w:val="24"/>
        </w:rPr>
        <w:t>R4-210</w:t>
      </w:r>
      <w:r w:rsidR="0052410C">
        <w:rPr>
          <w:rFonts w:cs="Arial"/>
          <w:bCs/>
          <w:sz w:val="24"/>
          <w:szCs w:val="24"/>
        </w:rPr>
        <w:t>xxx</w:t>
      </w:r>
    </w:p>
    <w:p w14:paraId="5E379CB7" w14:textId="77777777" w:rsidR="00AD7937" w:rsidRPr="00D1416D" w:rsidRDefault="00AD7937" w:rsidP="00AD7937">
      <w:pPr>
        <w:pStyle w:val="Header"/>
        <w:rPr>
          <w:rFonts w:cs="Arial"/>
          <w:bCs/>
          <w:sz w:val="24"/>
          <w:szCs w:val="24"/>
        </w:rPr>
      </w:pPr>
      <w:r w:rsidRPr="00D1416D">
        <w:rPr>
          <w:rFonts w:cs="Arial"/>
          <w:bCs/>
          <w:sz w:val="24"/>
          <w:szCs w:val="24"/>
        </w:rPr>
        <w:t>Electronic Meeting, 19 May – 27 May, 2021</w:t>
      </w:r>
    </w:p>
    <w:p w14:paraId="1683EF66" w14:textId="77777777" w:rsidR="00AD7937" w:rsidRPr="00D1416D" w:rsidRDefault="00AD7937" w:rsidP="00AD7937">
      <w:pPr>
        <w:pStyle w:val="Header"/>
        <w:tabs>
          <w:tab w:val="right" w:pos="9781"/>
        </w:tabs>
        <w:ind w:right="-58"/>
        <w:rPr>
          <w:rFonts w:cs="Arial"/>
          <w:bCs/>
          <w:sz w:val="24"/>
          <w:szCs w:val="24"/>
        </w:rPr>
      </w:pPr>
    </w:p>
    <w:p w14:paraId="6D06CF4B" w14:textId="77777777" w:rsidR="00AD7937" w:rsidRDefault="00AD7937" w:rsidP="00AD7937">
      <w:pPr>
        <w:pStyle w:val="CRCoverPage"/>
        <w:tabs>
          <w:tab w:val="left" w:pos="7655"/>
        </w:tabs>
        <w:spacing w:after="0"/>
        <w:outlineLvl w:val="0"/>
        <w:rPr>
          <w:b/>
          <w:noProof/>
          <w:sz w:val="24"/>
          <w:lang w:val="en-US"/>
        </w:rPr>
      </w:pPr>
    </w:p>
    <w:p w14:paraId="394B5241" w14:textId="0646EDE9" w:rsidR="00AD7937" w:rsidRPr="008A5DBC" w:rsidRDefault="00AD7937" w:rsidP="00AD7937">
      <w:pPr>
        <w:spacing w:after="60"/>
        <w:ind w:left="1985" w:hanging="1985"/>
        <w:rPr>
          <w:rFonts w:ascii="Arial" w:hAnsi="Arial" w:cs="Arial"/>
          <w:b/>
          <w:sz w:val="22"/>
          <w:szCs w:val="22"/>
        </w:rPr>
      </w:pPr>
      <w:r w:rsidRPr="008A5DBC">
        <w:rPr>
          <w:rFonts w:ascii="Arial" w:hAnsi="Arial" w:cs="Arial"/>
          <w:b/>
          <w:sz w:val="22"/>
          <w:szCs w:val="22"/>
        </w:rPr>
        <w:t>Title:</w:t>
      </w:r>
      <w:r w:rsidRPr="008A5DBC">
        <w:rPr>
          <w:rFonts w:ascii="Arial" w:hAnsi="Arial" w:cs="Arial"/>
          <w:b/>
          <w:sz w:val="22"/>
          <w:szCs w:val="22"/>
        </w:rPr>
        <w:tab/>
      </w:r>
      <w:r w:rsidR="001E1322">
        <w:rPr>
          <w:rFonts w:ascii="Arial" w:hAnsi="Arial" w:cs="Arial"/>
          <w:b/>
          <w:sz w:val="22"/>
          <w:szCs w:val="22"/>
        </w:rPr>
        <w:t xml:space="preserve">[DRAFT] </w:t>
      </w:r>
      <w:r w:rsidR="001E1322">
        <w:rPr>
          <w:rFonts w:ascii="Arial" w:hAnsi="Arial" w:cs="Arial"/>
          <w:sz w:val="22"/>
          <w:szCs w:val="22"/>
        </w:rPr>
        <w:t xml:space="preserve">DC location for &gt; 2CC CA </w:t>
      </w:r>
    </w:p>
    <w:p w14:paraId="199F5192" w14:textId="6A21BDDD" w:rsidR="00AD7937" w:rsidRPr="00616ACC" w:rsidRDefault="00AD7937" w:rsidP="00AD7937">
      <w:pPr>
        <w:spacing w:after="60"/>
        <w:ind w:left="1985" w:hanging="1985"/>
        <w:rPr>
          <w:rFonts w:ascii="Arial" w:hAnsi="Arial" w:cs="Arial"/>
          <w:bCs/>
          <w:sz w:val="22"/>
          <w:szCs w:val="22"/>
        </w:rPr>
      </w:pPr>
      <w:bookmarkStart w:id="1" w:name="OLE_LINK57"/>
      <w:bookmarkStart w:id="2" w:name="OLE_LINK58"/>
      <w:r w:rsidRPr="008A5DBC">
        <w:rPr>
          <w:rFonts w:ascii="Arial" w:hAnsi="Arial" w:cs="Arial"/>
          <w:b/>
          <w:sz w:val="22"/>
          <w:szCs w:val="22"/>
        </w:rPr>
        <w:t>Response to:</w:t>
      </w:r>
      <w:r w:rsidRPr="008A5DBC">
        <w:rPr>
          <w:rFonts w:ascii="Arial" w:hAnsi="Arial" w:cs="Arial"/>
          <w:b/>
          <w:bCs/>
          <w:sz w:val="22"/>
          <w:szCs w:val="22"/>
        </w:rPr>
        <w:tab/>
      </w:r>
    </w:p>
    <w:p w14:paraId="10090C3C" w14:textId="0E617160" w:rsidR="00AD7937" w:rsidRPr="008A5DBC" w:rsidRDefault="00AD7937" w:rsidP="00AD7937">
      <w:pPr>
        <w:spacing w:after="60"/>
        <w:ind w:left="1985" w:hanging="1985"/>
        <w:rPr>
          <w:rFonts w:ascii="Arial" w:hAnsi="Arial" w:cs="Arial"/>
          <w:b/>
          <w:bCs/>
          <w:sz w:val="22"/>
          <w:szCs w:val="22"/>
        </w:rPr>
      </w:pPr>
      <w:bookmarkStart w:id="3" w:name="OLE_LINK59"/>
      <w:bookmarkStart w:id="4" w:name="OLE_LINK60"/>
      <w:bookmarkStart w:id="5" w:name="OLE_LINK61"/>
      <w:bookmarkEnd w:id="1"/>
      <w:bookmarkEnd w:id="2"/>
      <w:r w:rsidRPr="008A5DBC">
        <w:rPr>
          <w:rFonts w:ascii="Arial" w:hAnsi="Arial" w:cs="Arial"/>
          <w:b/>
          <w:sz w:val="22"/>
          <w:szCs w:val="22"/>
        </w:rPr>
        <w:t>Release:</w:t>
      </w:r>
      <w:r w:rsidRPr="008A5DBC">
        <w:rPr>
          <w:rFonts w:ascii="Arial" w:hAnsi="Arial" w:cs="Arial"/>
          <w:b/>
          <w:bCs/>
          <w:sz w:val="22"/>
          <w:szCs w:val="22"/>
        </w:rPr>
        <w:tab/>
      </w:r>
      <w:r w:rsidRPr="008A5DBC">
        <w:rPr>
          <w:rFonts w:ascii="Arial" w:hAnsi="Arial" w:cs="Arial"/>
          <w:bCs/>
          <w:sz w:val="22"/>
          <w:szCs w:val="22"/>
        </w:rPr>
        <w:t>Release 1</w:t>
      </w:r>
      <w:r w:rsidR="001E1322">
        <w:rPr>
          <w:rFonts w:ascii="Arial" w:hAnsi="Arial" w:cs="Arial"/>
          <w:bCs/>
          <w:sz w:val="22"/>
          <w:szCs w:val="22"/>
        </w:rPr>
        <w:t>7</w:t>
      </w:r>
    </w:p>
    <w:bookmarkEnd w:id="3"/>
    <w:bookmarkEnd w:id="4"/>
    <w:bookmarkEnd w:id="5"/>
    <w:p w14:paraId="46270422" w14:textId="623C7295" w:rsidR="00AD7937" w:rsidRDefault="00AD7937" w:rsidP="00AD7937">
      <w:pPr>
        <w:spacing w:after="60"/>
        <w:ind w:left="1985" w:hanging="1985"/>
        <w:rPr>
          <w:rFonts w:ascii="Arial" w:hAnsi="Arial" w:cs="Arial"/>
          <w:noProof/>
          <w:sz w:val="22"/>
          <w:szCs w:val="22"/>
        </w:rPr>
      </w:pPr>
      <w:r w:rsidRPr="008A5DBC">
        <w:rPr>
          <w:rFonts w:ascii="Arial" w:hAnsi="Arial" w:cs="Arial"/>
          <w:b/>
          <w:sz w:val="22"/>
          <w:szCs w:val="22"/>
        </w:rPr>
        <w:t>Work Item:</w:t>
      </w:r>
      <w:r w:rsidRPr="008A5DBC">
        <w:rPr>
          <w:rFonts w:ascii="Arial" w:hAnsi="Arial" w:cs="Arial"/>
          <w:b/>
          <w:bCs/>
          <w:sz w:val="22"/>
          <w:szCs w:val="22"/>
        </w:rPr>
        <w:tab/>
      </w:r>
      <w:r w:rsidR="00174014" w:rsidRPr="00F06656">
        <w:rPr>
          <w:rFonts w:ascii="Arial" w:hAnsi="Arial" w:cs="Arial"/>
          <w:sz w:val="18"/>
          <w:szCs w:val="18"/>
          <w:lang w:eastAsia="ja-JP"/>
        </w:rPr>
        <w:t>NR_RF_FR2_req_enh2</w:t>
      </w:r>
      <w:r w:rsidR="00174014" w:rsidRPr="00A03F25">
        <w:rPr>
          <w:rFonts w:ascii="Arial" w:hAnsi="Arial" w:cs="Arial"/>
          <w:sz w:val="18"/>
          <w:szCs w:val="18"/>
          <w:lang w:eastAsia="ja-JP"/>
        </w:rPr>
        <w:t>-Core</w:t>
      </w:r>
    </w:p>
    <w:p w14:paraId="61D657E1" w14:textId="77777777" w:rsidR="00AD7937" w:rsidRPr="008A5DBC" w:rsidRDefault="00AD7937" w:rsidP="00AD7937">
      <w:pPr>
        <w:spacing w:after="60"/>
        <w:ind w:left="1985" w:hanging="1985"/>
        <w:rPr>
          <w:rFonts w:ascii="Arial" w:hAnsi="Arial" w:cs="Arial"/>
          <w:b/>
          <w:sz w:val="22"/>
          <w:szCs w:val="22"/>
        </w:rPr>
      </w:pPr>
    </w:p>
    <w:p w14:paraId="76F6302C" w14:textId="0673FF38" w:rsidR="00AD7937" w:rsidRPr="00F50C8A" w:rsidRDefault="00AD7937" w:rsidP="00AD7937">
      <w:pPr>
        <w:spacing w:after="60"/>
        <w:ind w:left="1985" w:hanging="1985"/>
        <w:rPr>
          <w:rFonts w:ascii="Arial" w:hAnsi="Arial" w:cs="Arial"/>
          <w:bCs/>
          <w:sz w:val="22"/>
          <w:szCs w:val="22"/>
        </w:rPr>
      </w:pPr>
      <w:r w:rsidRPr="008A5DBC">
        <w:rPr>
          <w:rFonts w:ascii="Arial" w:hAnsi="Arial" w:cs="Arial"/>
          <w:b/>
          <w:sz w:val="22"/>
          <w:szCs w:val="22"/>
        </w:rPr>
        <w:t>Source:</w:t>
      </w:r>
      <w:r w:rsidRPr="008A5DBC">
        <w:rPr>
          <w:rFonts w:ascii="Arial" w:hAnsi="Arial" w:cs="Arial"/>
          <w:b/>
          <w:sz w:val="22"/>
          <w:szCs w:val="22"/>
        </w:rPr>
        <w:tab/>
      </w:r>
      <w:r w:rsidRPr="00A61E2F">
        <w:rPr>
          <w:rFonts w:ascii="Arial" w:hAnsi="Arial" w:cs="Arial"/>
          <w:bCs/>
          <w:sz w:val="22"/>
          <w:szCs w:val="22"/>
        </w:rPr>
        <w:t>RAN</w:t>
      </w:r>
      <w:r w:rsidR="001E1322">
        <w:rPr>
          <w:rFonts w:ascii="Arial" w:hAnsi="Arial" w:cs="Arial"/>
          <w:bCs/>
          <w:sz w:val="22"/>
          <w:szCs w:val="22"/>
        </w:rPr>
        <w:t>4</w:t>
      </w:r>
    </w:p>
    <w:p w14:paraId="5DA2F53A" w14:textId="1B30E0BA" w:rsidR="00AD7937" w:rsidRPr="00AF364B" w:rsidRDefault="00AD7937" w:rsidP="00AD7937">
      <w:pPr>
        <w:spacing w:after="60"/>
        <w:ind w:left="1985" w:hanging="1985"/>
        <w:rPr>
          <w:rFonts w:ascii="Arial" w:hAnsi="Arial" w:cs="Arial"/>
          <w:b/>
          <w:bCs/>
          <w:sz w:val="22"/>
          <w:szCs w:val="22"/>
        </w:rPr>
      </w:pPr>
      <w:r w:rsidRPr="008A5DBC">
        <w:rPr>
          <w:rFonts w:ascii="Arial" w:hAnsi="Arial" w:cs="Arial"/>
          <w:b/>
          <w:sz w:val="22"/>
          <w:szCs w:val="22"/>
        </w:rPr>
        <w:t>To:</w:t>
      </w:r>
      <w:r w:rsidRPr="008A5DBC">
        <w:rPr>
          <w:rFonts w:ascii="Arial" w:hAnsi="Arial" w:cs="Arial"/>
          <w:b/>
          <w:bCs/>
          <w:sz w:val="22"/>
          <w:szCs w:val="22"/>
        </w:rPr>
        <w:tab/>
      </w:r>
      <w:r>
        <w:rPr>
          <w:rFonts w:ascii="Arial" w:hAnsi="Arial" w:cs="Arial"/>
          <w:bCs/>
          <w:sz w:val="22"/>
          <w:szCs w:val="22"/>
        </w:rPr>
        <w:t>RAN</w:t>
      </w:r>
      <w:r w:rsidR="001E1322">
        <w:rPr>
          <w:rFonts w:ascii="Arial" w:hAnsi="Arial" w:cs="Arial"/>
          <w:bCs/>
          <w:sz w:val="22"/>
          <w:szCs w:val="22"/>
        </w:rPr>
        <w:t>2</w:t>
      </w:r>
    </w:p>
    <w:p w14:paraId="4FA6ABFA" w14:textId="0A2F41CE" w:rsidR="00AD7937" w:rsidRPr="003F3A13" w:rsidRDefault="00AD7937" w:rsidP="00AD7937">
      <w:pPr>
        <w:spacing w:after="60"/>
        <w:ind w:left="1985" w:hanging="1985"/>
        <w:rPr>
          <w:rFonts w:ascii="Arial" w:hAnsi="Arial" w:cs="Arial"/>
          <w:sz w:val="22"/>
          <w:szCs w:val="22"/>
        </w:rPr>
      </w:pPr>
      <w:bookmarkStart w:id="6" w:name="OLE_LINK45"/>
      <w:bookmarkStart w:id="7" w:name="OLE_LINK46"/>
      <w:r w:rsidRPr="00AF364B">
        <w:rPr>
          <w:rFonts w:ascii="Arial" w:hAnsi="Arial" w:cs="Arial"/>
          <w:b/>
          <w:sz w:val="22"/>
          <w:szCs w:val="22"/>
        </w:rPr>
        <w:t>Cc:</w:t>
      </w:r>
      <w:r w:rsidRPr="00AF364B">
        <w:rPr>
          <w:rFonts w:ascii="Arial" w:hAnsi="Arial" w:cs="Arial"/>
          <w:b/>
          <w:bCs/>
          <w:sz w:val="22"/>
          <w:szCs w:val="22"/>
        </w:rPr>
        <w:tab/>
      </w:r>
      <w:r w:rsidRPr="00F57B77">
        <w:rPr>
          <w:rFonts w:ascii="Arial" w:hAnsi="Arial" w:cs="Arial"/>
          <w:sz w:val="22"/>
          <w:szCs w:val="22"/>
        </w:rPr>
        <w:t>RAN</w:t>
      </w:r>
      <w:r w:rsidR="001E1322">
        <w:rPr>
          <w:rFonts w:ascii="Arial" w:hAnsi="Arial" w:cs="Arial"/>
          <w:sz w:val="22"/>
          <w:szCs w:val="22"/>
        </w:rPr>
        <w:t>1</w:t>
      </w:r>
      <w:r w:rsidR="00134706">
        <w:rPr>
          <w:rFonts w:ascii="Arial" w:hAnsi="Arial" w:cs="Arial"/>
          <w:sz w:val="22"/>
          <w:szCs w:val="22"/>
        </w:rPr>
        <w:t>, RAN5</w:t>
      </w:r>
    </w:p>
    <w:bookmarkEnd w:id="6"/>
    <w:bookmarkEnd w:id="7"/>
    <w:p w14:paraId="482083F7" w14:textId="77777777" w:rsidR="00AD7937" w:rsidRPr="008A5DBC" w:rsidRDefault="00AD7937" w:rsidP="00AD7937">
      <w:pPr>
        <w:spacing w:after="60"/>
        <w:ind w:left="1985" w:hanging="1985"/>
        <w:rPr>
          <w:rFonts w:ascii="Arial" w:hAnsi="Arial" w:cs="Arial"/>
          <w:bCs/>
          <w:sz w:val="22"/>
          <w:szCs w:val="22"/>
        </w:rPr>
      </w:pPr>
    </w:p>
    <w:p w14:paraId="425D15EF" w14:textId="5F795C7C" w:rsidR="00AD7937" w:rsidRDefault="00AD7937" w:rsidP="00134706">
      <w:pPr>
        <w:spacing w:after="60"/>
        <w:ind w:left="1985" w:hanging="1985"/>
        <w:rPr>
          <w:rFonts w:ascii="Arial" w:hAnsi="Arial" w:cs="Arial"/>
          <w:bCs/>
          <w:sz w:val="22"/>
          <w:szCs w:val="22"/>
        </w:rPr>
      </w:pPr>
      <w:r w:rsidRPr="008A5DBC">
        <w:rPr>
          <w:rFonts w:ascii="Arial" w:hAnsi="Arial" w:cs="Arial"/>
          <w:b/>
          <w:sz w:val="22"/>
          <w:szCs w:val="22"/>
        </w:rPr>
        <w:t>Contact person:</w:t>
      </w:r>
      <w:r w:rsidRPr="008A5DBC">
        <w:rPr>
          <w:rFonts w:ascii="Arial" w:hAnsi="Arial" w:cs="Arial"/>
          <w:b/>
          <w:bCs/>
          <w:sz w:val="22"/>
          <w:szCs w:val="22"/>
        </w:rPr>
        <w:tab/>
      </w:r>
      <w:r w:rsidR="00134706">
        <w:rPr>
          <w:rFonts w:ascii="Arial" w:hAnsi="Arial" w:cs="Arial"/>
          <w:bCs/>
          <w:sz w:val="22"/>
          <w:szCs w:val="22"/>
        </w:rPr>
        <w:t xml:space="preserve">Ville Vintola </w:t>
      </w:r>
      <w:proofErr w:type="spellStart"/>
      <w:r w:rsidR="00134706">
        <w:rPr>
          <w:rFonts w:ascii="Arial" w:hAnsi="Arial" w:cs="Arial"/>
          <w:bCs/>
          <w:sz w:val="22"/>
          <w:szCs w:val="22"/>
        </w:rPr>
        <w:t>vvintola</w:t>
      </w:r>
      <w:proofErr w:type="spellEnd"/>
      <w:r w:rsidR="00134706">
        <w:rPr>
          <w:rFonts w:ascii="Arial" w:hAnsi="Arial" w:cs="Arial"/>
          <w:bCs/>
          <w:sz w:val="22"/>
          <w:szCs w:val="22"/>
        </w:rPr>
        <w:t xml:space="preserve">@ </w:t>
      </w:r>
      <w:proofErr w:type="spellStart"/>
      <w:r w:rsidR="00134706">
        <w:rPr>
          <w:rFonts w:ascii="Arial" w:hAnsi="Arial" w:cs="Arial"/>
          <w:bCs/>
          <w:sz w:val="22"/>
          <w:szCs w:val="22"/>
        </w:rPr>
        <w:t>quu</w:t>
      </w:r>
      <w:proofErr w:type="spellEnd"/>
      <w:r w:rsidR="00134706">
        <w:rPr>
          <w:rFonts w:ascii="Arial" w:hAnsi="Arial" w:cs="Arial"/>
          <w:bCs/>
          <w:sz w:val="22"/>
          <w:szCs w:val="22"/>
        </w:rPr>
        <w:t xml:space="preserve"> t</w:t>
      </w:r>
      <w:r w:rsidR="004A3377">
        <w:rPr>
          <w:rFonts w:ascii="Arial" w:hAnsi="Arial" w:cs="Arial"/>
          <w:bCs/>
          <w:sz w:val="22"/>
          <w:szCs w:val="22"/>
        </w:rPr>
        <w:t>ee i</w:t>
      </w:r>
      <w:r w:rsidR="00134706">
        <w:rPr>
          <w:rFonts w:ascii="Arial" w:hAnsi="Arial" w:cs="Arial"/>
          <w:bCs/>
          <w:sz w:val="22"/>
          <w:szCs w:val="22"/>
        </w:rPr>
        <w:t>.qualcomm.com</w:t>
      </w:r>
    </w:p>
    <w:p w14:paraId="0BE72483" w14:textId="77777777" w:rsidR="00134706" w:rsidRPr="008A5DBC" w:rsidRDefault="00134706" w:rsidP="00134706">
      <w:pPr>
        <w:spacing w:after="60"/>
        <w:ind w:left="1985" w:hanging="1985"/>
        <w:rPr>
          <w:rFonts w:ascii="Arial" w:hAnsi="Arial" w:cs="Arial"/>
          <w:b/>
          <w:bCs/>
          <w:sz w:val="22"/>
          <w:szCs w:val="22"/>
        </w:rPr>
      </w:pPr>
    </w:p>
    <w:p w14:paraId="081F58DB" w14:textId="77777777" w:rsidR="00AD7937" w:rsidRPr="008A5DBC" w:rsidRDefault="00AD7937" w:rsidP="00AD7937">
      <w:pPr>
        <w:spacing w:after="60"/>
        <w:ind w:left="1985" w:hanging="1985"/>
        <w:rPr>
          <w:rFonts w:ascii="Arial" w:hAnsi="Arial" w:cs="Arial"/>
          <w:bCs/>
          <w:sz w:val="22"/>
          <w:szCs w:val="22"/>
        </w:rPr>
      </w:pPr>
      <w:r w:rsidRPr="008A5DBC">
        <w:rPr>
          <w:rFonts w:ascii="Arial" w:hAnsi="Arial" w:cs="Arial"/>
          <w:b/>
          <w:bCs/>
          <w:sz w:val="22"/>
          <w:szCs w:val="22"/>
        </w:rPr>
        <w:tab/>
      </w:r>
    </w:p>
    <w:p w14:paraId="35A073AB" w14:textId="77777777" w:rsidR="00AD7937" w:rsidRPr="004D70C8" w:rsidRDefault="00AD7937" w:rsidP="00AD7937">
      <w:pPr>
        <w:spacing w:after="60"/>
        <w:ind w:left="1985" w:hanging="1985"/>
        <w:rPr>
          <w:rFonts w:ascii="Arial" w:hAnsi="Arial" w:cs="Arial"/>
          <w:b/>
          <w:bCs/>
          <w:sz w:val="22"/>
          <w:szCs w:val="22"/>
        </w:rPr>
      </w:pPr>
      <w:r w:rsidRPr="008A5DBC">
        <w:rPr>
          <w:rFonts w:ascii="Arial" w:hAnsi="Arial" w:cs="Arial"/>
          <w:b/>
          <w:bCs/>
          <w:sz w:val="22"/>
          <w:szCs w:val="22"/>
        </w:rPr>
        <w:tab/>
      </w:r>
    </w:p>
    <w:p w14:paraId="6782441B" w14:textId="77777777" w:rsidR="00AD7937" w:rsidRDefault="00AD7937" w:rsidP="00AD7937">
      <w:pPr>
        <w:spacing w:after="60"/>
        <w:ind w:left="1985" w:hanging="1985"/>
        <w:rPr>
          <w:rFonts w:ascii="Arial" w:hAnsi="Arial" w:cs="Arial"/>
          <w:lang w:val="pt-BR"/>
        </w:rPr>
      </w:pPr>
      <w:r w:rsidRPr="008A5DBC">
        <w:rPr>
          <w:rFonts w:ascii="Arial" w:hAnsi="Arial" w:cs="Arial"/>
          <w:b/>
          <w:sz w:val="22"/>
          <w:szCs w:val="22"/>
        </w:rPr>
        <w:t>Attachments:</w:t>
      </w:r>
      <w:r w:rsidRPr="008A5DBC">
        <w:rPr>
          <w:rFonts w:ascii="Arial" w:hAnsi="Arial" w:cs="Arial"/>
          <w:bCs/>
          <w:sz w:val="22"/>
          <w:szCs w:val="22"/>
        </w:rPr>
        <w:tab/>
      </w:r>
      <w:bookmarkStart w:id="8" w:name="_Hlk42070638"/>
      <w:r>
        <w:rPr>
          <w:rFonts w:ascii="Arial" w:hAnsi="Arial" w:cs="Arial"/>
          <w:bCs/>
        </w:rPr>
        <w:t>None</w:t>
      </w:r>
    </w:p>
    <w:p w14:paraId="0B7BA99C" w14:textId="77777777" w:rsidR="00AD7937" w:rsidRPr="008A5DBC" w:rsidRDefault="00AD7937" w:rsidP="00AD7937">
      <w:pPr>
        <w:spacing w:after="60"/>
        <w:ind w:left="1985" w:hanging="1985"/>
        <w:rPr>
          <w:rFonts w:ascii="Arial" w:hAnsi="Arial" w:cs="Arial"/>
          <w:bCs/>
          <w:sz w:val="22"/>
          <w:szCs w:val="22"/>
        </w:rPr>
      </w:pPr>
    </w:p>
    <w:bookmarkEnd w:id="8"/>
    <w:p w14:paraId="22268B6F" w14:textId="77777777" w:rsidR="00AD7937" w:rsidRDefault="00AD7937" w:rsidP="00AD7937">
      <w:pPr>
        <w:pStyle w:val="Heading1"/>
      </w:pPr>
      <w:r>
        <w:t>1</w:t>
      </w:r>
      <w:r>
        <w:tab/>
        <w:t>Overall description</w:t>
      </w:r>
    </w:p>
    <w:p w14:paraId="5003366D" w14:textId="0F4D1B8D" w:rsidR="00AD7937" w:rsidRDefault="00CA51BA" w:rsidP="00AD7937">
      <w:pPr>
        <w:pStyle w:val="ListParagraph"/>
        <w:spacing w:after="0"/>
        <w:ind w:left="0"/>
        <w:rPr>
          <w:rFonts w:ascii="Arial" w:eastAsia="Yu Mincho" w:hAnsi="Arial" w:cs="Arial"/>
          <w:bCs/>
          <w:iCs/>
          <w:lang w:val="en-US"/>
        </w:rPr>
      </w:pPr>
      <w:bookmarkStart w:id="9" w:name="_Hlk7620913"/>
      <w:r>
        <w:rPr>
          <w:rFonts w:ascii="Arial" w:eastAsia="Yu Mincho" w:hAnsi="Arial" w:cs="Arial"/>
          <w:bCs/>
          <w:iCs/>
          <w:lang w:val="en-US"/>
        </w:rPr>
        <w:t xml:space="preserve">Ran4 has worked according to the objective </w:t>
      </w:r>
      <w:r w:rsidR="003C7077">
        <w:rPr>
          <w:rFonts w:ascii="Arial" w:eastAsia="Yu Mincho" w:hAnsi="Arial" w:cs="Arial"/>
          <w:bCs/>
          <w:iCs/>
          <w:lang w:val="en-US"/>
        </w:rPr>
        <w:t>“</w:t>
      </w:r>
      <w:r w:rsidR="003C7077" w:rsidRPr="003C7077">
        <w:rPr>
          <w:rFonts w:ascii="Arial" w:eastAsia="Yu Mincho" w:hAnsi="Arial" w:cs="Arial"/>
          <w:bCs/>
          <w:iCs/>
          <w:lang w:val="en-US"/>
        </w:rPr>
        <w:t>Specify DC location reporting scheme for intra-band UL CA with more than 2 CCs. Solution should be applicable to FR2 and FR1 (RAN4, RAN2)</w:t>
      </w:r>
      <w:r w:rsidR="003C7077">
        <w:rPr>
          <w:rFonts w:ascii="Arial" w:eastAsia="Yu Mincho" w:hAnsi="Arial" w:cs="Arial"/>
          <w:bCs/>
          <w:iCs/>
          <w:lang w:val="en-US"/>
        </w:rPr>
        <w:t xml:space="preserve">” </w:t>
      </w:r>
      <w:r w:rsidR="00066999">
        <w:rPr>
          <w:rFonts w:ascii="Arial" w:eastAsia="Yu Mincho" w:hAnsi="Arial" w:cs="Arial"/>
          <w:bCs/>
          <w:iCs/>
          <w:lang w:val="en-US"/>
        </w:rPr>
        <w:t>and has come to the following conclusion and agreement in RAN4 work:</w:t>
      </w:r>
    </w:p>
    <w:p w14:paraId="1C26AE6A" w14:textId="2B8F20DB" w:rsidR="00066999" w:rsidRDefault="00E45CDE" w:rsidP="00CB4819">
      <w:pPr>
        <w:pStyle w:val="ListParagraph"/>
        <w:numPr>
          <w:ilvl w:val="0"/>
          <w:numId w:val="26"/>
        </w:numPr>
        <w:spacing w:after="0"/>
        <w:rPr>
          <w:rFonts w:ascii="Arial" w:eastAsia="Yu Mincho" w:hAnsi="Arial" w:cs="Arial"/>
          <w:bCs/>
          <w:iCs/>
          <w:lang w:val="en-US"/>
        </w:rPr>
      </w:pPr>
      <w:r>
        <w:rPr>
          <w:rFonts w:ascii="Arial" w:eastAsia="Yu Mincho" w:hAnsi="Arial" w:cs="Arial"/>
          <w:bCs/>
          <w:iCs/>
          <w:lang w:val="en-US"/>
        </w:rPr>
        <w:t xml:space="preserve">Carrier leakage can be located on any </w:t>
      </w:r>
      <w:r w:rsidR="00CB4819">
        <w:rPr>
          <w:rFonts w:ascii="Arial" w:eastAsia="Yu Mincho" w:hAnsi="Arial" w:cs="Arial"/>
          <w:bCs/>
          <w:iCs/>
          <w:lang w:val="en-US"/>
        </w:rPr>
        <w:t>configured CC, DL or UL</w:t>
      </w:r>
    </w:p>
    <w:p w14:paraId="336D088C" w14:textId="77777777" w:rsidR="00AF0A12" w:rsidRDefault="00CB4819" w:rsidP="00CB4819">
      <w:pPr>
        <w:pStyle w:val="ListParagraph"/>
        <w:numPr>
          <w:ilvl w:val="0"/>
          <w:numId w:val="26"/>
        </w:numPr>
        <w:spacing w:after="0"/>
        <w:rPr>
          <w:rFonts w:ascii="Arial" w:eastAsia="Yu Mincho" w:hAnsi="Arial" w:cs="Arial"/>
          <w:bCs/>
          <w:iCs/>
          <w:lang w:val="en-US"/>
        </w:rPr>
      </w:pPr>
      <w:r>
        <w:rPr>
          <w:rFonts w:ascii="Arial" w:eastAsia="Yu Mincho" w:hAnsi="Arial" w:cs="Arial"/>
          <w:bCs/>
          <w:iCs/>
          <w:lang w:val="en-US"/>
        </w:rPr>
        <w:t xml:space="preserve">Carrier leakage </w:t>
      </w:r>
      <w:r w:rsidR="007A64F9">
        <w:rPr>
          <w:rFonts w:ascii="Arial" w:eastAsia="Yu Mincho" w:hAnsi="Arial" w:cs="Arial"/>
          <w:bCs/>
          <w:iCs/>
          <w:lang w:val="en-US"/>
        </w:rPr>
        <w:t>location is a function of configured or activated</w:t>
      </w:r>
      <w:r w:rsidR="00BE3F2A">
        <w:rPr>
          <w:rFonts w:ascii="Arial" w:eastAsia="Yu Mincho" w:hAnsi="Arial" w:cs="Arial"/>
          <w:bCs/>
          <w:iCs/>
          <w:lang w:val="en-US"/>
        </w:rPr>
        <w:t xml:space="preserve"> uplink or downlink bandwidth</w:t>
      </w:r>
    </w:p>
    <w:p w14:paraId="25CB1880" w14:textId="5C8C8B8D" w:rsidR="00916799" w:rsidRDefault="00FC5D99" w:rsidP="00916799">
      <w:pPr>
        <w:pStyle w:val="ListParagraph"/>
        <w:numPr>
          <w:ilvl w:val="0"/>
          <w:numId w:val="26"/>
        </w:numPr>
        <w:spacing w:after="0"/>
        <w:rPr>
          <w:rFonts w:ascii="Arial" w:eastAsia="Yu Mincho" w:hAnsi="Arial" w:cs="Arial"/>
          <w:bCs/>
          <w:iCs/>
          <w:lang w:val="en-US"/>
        </w:rPr>
      </w:pPr>
      <w:r>
        <w:rPr>
          <w:rFonts w:ascii="Arial" w:eastAsia="Yu Mincho" w:hAnsi="Arial" w:cs="Arial"/>
          <w:bCs/>
          <w:iCs/>
          <w:lang w:val="en-US"/>
        </w:rPr>
        <w:t>Whether i</w:t>
      </w:r>
      <w:r w:rsidR="00916799">
        <w:rPr>
          <w:rFonts w:ascii="Arial" w:eastAsia="Yu Mincho" w:hAnsi="Arial" w:cs="Arial"/>
          <w:bCs/>
          <w:iCs/>
          <w:lang w:val="en-US"/>
        </w:rPr>
        <w:t xml:space="preserve">f UE uses configured or activated bandwidth for retuning the carrier leakage location, depends on UE implementation and signaling method should allow UE to choose </w:t>
      </w:r>
      <w:r w:rsidR="008440F5">
        <w:rPr>
          <w:rFonts w:ascii="Arial" w:eastAsia="Yu Mincho" w:hAnsi="Arial" w:cs="Arial"/>
          <w:bCs/>
          <w:iCs/>
          <w:lang w:val="en-US"/>
        </w:rPr>
        <w:t>which one</w:t>
      </w:r>
    </w:p>
    <w:p w14:paraId="599B831D" w14:textId="79245EE5" w:rsidR="00905E18" w:rsidRDefault="00367669" w:rsidP="00905E18">
      <w:pPr>
        <w:pStyle w:val="ListParagraph"/>
        <w:numPr>
          <w:ilvl w:val="0"/>
          <w:numId w:val="26"/>
        </w:numPr>
        <w:spacing w:after="0"/>
        <w:rPr>
          <w:rFonts w:ascii="Arial" w:eastAsia="Yu Mincho" w:hAnsi="Arial" w:cs="Arial"/>
          <w:bCs/>
          <w:iCs/>
          <w:lang w:val="en-US"/>
        </w:rPr>
      </w:pPr>
      <w:r>
        <w:rPr>
          <w:rFonts w:ascii="Arial" w:eastAsia="Yu Mincho" w:hAnsi="Arial" w:cs="Arial"/>
          <w:bCs/>
          <w:iCs/>
          <w:lang w:val="en-US"/>
        </w:rPr>
        <w:t xml:space="preserve">DL or UL bandwidth </w:t>
      </w:r>
      <w:r w:rsidR="00C15F65">
        <w:rPr>
          <w:rFonts w:ascii="Arial" w:eastAsia="Yu Mincho" w:hAnsi="Arial" w:cs="Arial"/>
          <w:bCs/>
          <w:iCs/>
          <w:lang w:val="en-US"/>
        </w:rPr>
        <w:t xml:space="preserve">is </w:t>
      </w:r>
      <w:r>
        <w:rPr>
          <w:rFonts w:ascii="Arial" w:eastAsia="Yu Mincho" w:hAnsi="Arial" w:cs="Arial"/>
          <w:bCs/>
          <w:iCs/>
          <w:lang w:val="en-US"/>
        </w:rPr>
        <w:t xml:space="preserve">defined </w:t>
      </w:r>
      <w:r w:rsidR="003163C2">
        <w:rPr>
          <w:rFonts w:ascii="Arial" w:eastAsia="Yu Mincho" w:hAnsi="Arial" w:cs="Arial"/>
          <w:bCs/>
          <w:iCs/>
          <w:lang w:val="en-US"/>
        </w:rPr>
        <w:t xml:space="preserve">either by </w:t>
      </w:r>
      <w:r w:rsidR="002357E5">
        <w:rPr>
          <w:rFonts w:ascii="Arial" w:eastAsia="Yu Mincho" w:hAnsi="Arial" w:cs="Arial"/>
          <w:bCs/>
          <w:iCs/>
          <w:lang w:val="en-US"/>
        </w:rPr>
        <w:t xml:space="preserve">overall </w:t>
      </w:r>
      <w:r w:rsidR="003163C2">
        <w:rPr>
          <w:rFonts w:ascii="Arial" w:eastAsia="Yu Mincho" w:hAnsi="Arial" w:cs="Arial"/>
          <w:bCs/>
          <w:iCs/>
          <w:lang w:val="en-US"/>
        </w:rPr>
        <w:t xml:space="preserve">bandwidth defined </w:t>
      </w:r>
      <w:r w:rsidR="009B218E">
        <w:rPr>
          <w:rFonts w:ascii="Arial" w:eastAsia="Yu Mincho" w:hAnsi="Arial" w:cs="Arial"/>
          <w:bCs/>
          <w:iCs/>
          <w:lang w:val="en-US"/>
        </w:rPr>
        <w:t xml:space="preserve">by edge most CCs or </w:t>
      </w:r>
      <w:r w:rsidR="002357E5">
        <w:rPr>
          <w:rFonts w:ascii="Arial" w:eastAsia="Yu Mincho" w:hAnsi="Arial" w:cs="Arial"/>
          <w:bCs/>
          <w:iCs/>
          <w:lang w:val="en-US"/>
        </w:rPr>
        <w:t xml:space="preserve">overall </w:t>
      </w:r>
      <w:r w:rsidR="00653861">
        <w:rPr>
          <w:rFonts w:ascii="Arial" w:eastAsia="Yu Mincho" w:hAnsi="Arial" w:cs="Arial"/>
          <w:bCs/>
          <w:iCs/>
          <w:lang w:val="en-US"/>
        </w:rPr>
        <w:t xml:space="preserve">bandwidth defined </w:t>
      </w:r>
      <w:r w:rsidR="009B218E">
        <w:rPr>
          <w:rFonts w:ascii="Arial" w:eastAsia="Yu Mincho" w:hAnsi="Arial" w:cs="Arial"/>
          <w:bCs/>
          <w:iCs/>
          <w:lang w:val="en-US"/>
        </w:rPr>
        <w:t xml:space="preserve">BWP’s of the edge most CCs. If UE uses CC or BWP </w:t>
      </w:r>
      <w:r w:rsidR="002357E5">
        <w:rPr>
          <w:rFonts w:ascii="Arial" w:eastAsia="Yu Mincho" w:hAnsi="Arial" w:cs="Arial"/>
          <w:bCs/>
          <w:iCs/>
          <w:lang w:val="en-US"/>
        </w:rPr>
        <w:t xml:space="preserve">for the </w:t>
      </w:r>
      <w:r w:rsidR="006211BF">
        <w:rPr>
          <w:rFonts w:ascii="Arial" w:eastAsia="Yu Mincho" w:hAnsi="Arial" w:cs="Arial"/>
          <w:bCs/>
          <w:iCs/>
          <w:lang w:val="en-US"/>
        </w:rPr>
        <w:t xml:space="preserve">overall </w:t>
      </w:r>
      <w:r w:rsidR="002357E5">
        <w:rPr>
          <w:rFonts w:ascii="Arial" w:eastAsia="Yu Mincho" w:hAnsi="Arial" w:cs="Arial"/>
          <w:bCs/>
          <w:iCs/>
          <w:lang w:val="en-US"/>
        </w:rPr>
        <w:t xml:space="preserve">bandwidth </w:t>
      </w:r>
      <w:r w:rsidR="009B218E">
        <w:rPr>
          <w:rFonts w:ascii="Arial" w:eastAsia="Yu Mincho" w:hAnsi="Arial" w:cs="Arial"/>
          <w:bCs/>
          <w:iCs/>
          <w:lang w:val="en-US"/>
        </w:rPr>
        <w:t xml:space="preserve">depends on </w:t>
      </w:r>
      <w:r w:rsidR="00905E18">
        <w:rPr>
          <w:rFonts w:ascii="Arial" w:eastAsia="Yu Mincho" w:hAnsi="Arial" w:cs="Arial"/>
          <w:bCs/>
          <w:iCs/>
          <w:lang w:val="en-US"/>
        </w:rPr>
        <w:t>implementation</w:t>
      </w:r>
      <w:r w:rsidR="006211BF">
        <w:rPr>
          <w:rFonts w:ascii="Arial" w:eastAsia="Yu Mincho" w:hAnsi="Arial" w:cs="Arial"/>
          <w:bCs/>
          <w:iCs/>
          <w:lang w:val="en-US"/>
        </w:rPr>
        <w:t xml:space="preserve"> and signaling method should allow for both</w:t>
      </w:r>
    </w:p>
    <w:p w14:paraId="73D3ACAF" w14:textId="035137FD" w:rsidR="00905E18" w:rsidRDefault="00D40A23" w:rsidP="00905E18">
      <w:pPr>
        <w:pStyle w:val="ListParagraph"/>
        <w:numPr>
          <w:ilvl w:val="0"/>
          <w:numId w:val="26"/>
        </w:numPr>
        <w:spacing w:after="0"/>
        <w:rPr>
          <w:rFonts w:ascii="Arial" w:eastAsia="Yu Mincho" w:hAnsi="Arial" w:cs="Arial"/>
          <w:bCs/>
          <w:iCs/>
          <w:lang w:val="en-US"/>
        </w:rPr>
      </w:pPr>
      <w:r>
        <w:rPr>
          <w:rFonts w:ascii="Arial" w:eastAsia="Yu Mincho" w:hAnsi="Arial" w:cs="Arial"/>
          <w:bCs/>
          <w:iCs/>
          <w:lang w:val="en-US"/>
        </w:rPr>
        <w:t>Maximum n</w:t>
      </w:r>
      <w:r w:rsidR="00905E18">
        <w:rPr>
          <w:rFonts w:ascii="Arial" w:eastAsia="Yu Mincho" w:hAnsi="Arial" w:cs="Arial"/>
          <w:bCs/>
          <w:iCs/>
          <w:lang w:val="en-US"/>
        </w:rPr>
        <w:t xml:space="preserve">umber CC’s where carrier leakage is located </w:t>
      </w:r>
      <w:r w:rsidR="006211BF">
        <w:rPr>
          <w:rFonts w:ascii="Arial" w:eastAsia="Yu Mincho" w:hAnsi="Arial" w:cs="Arial"/>
          <w:bCs/>
          <w:iCs/>
          <w:lang w:val="en-US"/>
        </w:rPr>
        <w:t>and</w:t>
      </w:r>
      <w:r w:rsidR="00905E18">
        <w:rPr>
          <w:rFonts w:ascii="Arial" w:eastAsia="Yu Mincho" w:hAnsi="Arial" w:cs="Arial"/>
          <w:bCs/>
          <w:iCs/>
          <w:lang w:val="en-US"/>
        </w:rPr>
        <w:t xml:space="preserve"> </w:t>
      </w:r>
      <w:r>
        <w:rPr>
          <w:rFonts w:ascii="Arial" w:eastAsia="Yu Mincho" w:hAnsi="Arial" w:cs="Arial"/>
          <w:bCs/>
          <w:iCs/>
          <w:lang w:val="en-US"/>
        </w:rPr>
        <w:t>should be used as parameter for determining the location is 16</w:t>
      </w:r>
    </w:p>
    <w:p w14:paraId="4D3BFD75" w14:textId="77777777" w:rsidR="00D40A23" w:rsidRPr="00905E18" w:rsidRDefault="00D40A23" w:rsidP="00D40A23">
      <w:pPr>
        <w:pStyle w:val="ListParagraph"/>
        <w:spacing w:after="0"/>
        <w:ind w:left="0"/>
        <w:rPr>
          <w:rFonts w:ascii="Arial" w:eastAsia="Yu Mincho" w:hAnsi="Arial" w:cs="Arial"/>
          <w:bCs/>
          <w:iCs/>
          <w:lang w:val="en-US"/>
        </w:rPr>
      </w:pPr>
    </w:p>
    <w:bookmarkEnd w:id="9"/>
    <w:p w14:paraId="264BE51E" w14:textId="77777777" w:rsidR="00AD7937" w:rsidRDefault="00AD7937" w:rsidP="00AD7937">
      <w:pPr>
        <w:pStyle w:val="Heading1"/>
      </w:pPr>
      <w:r>
        <w:t>2</w:t>
      </w:r>
      <w:r>
        <w:tab/>
        <w:t>Actions</w:t>
      </w:r>
    </w:p>
    <w:p w14:paraId="48A16A7E" w14:textId="6A2605C2" w:rsidR="00AD7937" w:rsidRPr="00DD41C1" w:rsidRDefault="00AD7937" w:rsidP="00AD7937">
      <w:pPr>
        <w:spacing w:after="120"/>
        <w:ind w:left="1985" w:hanging="1985"/>
        <w:rPr>
          <w:rFonts w:ascii="Arial" w:hAnsi="Arial" w:cs="Arial"/>
          <w:b/>
        </w:rPr>
      </w:pPr>
      <w:r w:rsidRPr="00DD41C1">
        <w:rPr>
          <w:rFonts w:ascii="Arial" w:hAnsi="Arial" w:cs="Arial"/>
          <w:b/>
        </w:rPr>
        <w:t>To 3GPP RAN</w:t>
      </w:r>
      <w:r w:rsidR="00CA51BA">
        <w:rPr>
          <w:rFonts w:ascii="Arial" w:hAnsi="Arial" w:cs="Arial"/>
          <w:b/>
        </w:rPr>
        <w:t>2</w:t>
      </w:r>
      <w:r w:rsidRPr="00DD41C1">
        <w:rPr>
          <w:rFonts w:ascii="Arial" w:hAnsi="Arial" w:cs="Arial"/>
          <w:b/>
        </w:rPr>
        <w:t>:</w:t>
      </w:r>
    </w:p>
    <w:p w14:paraId="737F3F42" w14:textId="3D82411F" w:rsidR="00AD7937" w:rsidRPr="00AD7937" w:rsidRDefault="00AD7937" w:rsidP="00AD7937">
      <w:pPr>
        <w:spacing w:after="120"/>
        <w:ind w:left="993" w:hanging="993"/>
        <w:rPr>
          <w:rFonts w:ascii="Arial" w:hAnsi="Arial" w:cs="Arial"/>
          <w:color w:val="000000"/>
        </w:rPr>
      </w:pPr>
      <w:r w:rsidRPr="00AD7937">
        <w:rPr>
          <w:rFonts w:ascii="Arial" w:hAnsi="Arial" w:cs="Arial"/>
          <w:b/>
          <w:color w:val="000000"/>
        </w:rPr>
        <w:t xml:space="preserve">ACTION: </w:t>
      </w:r>
      <w:r w:rsidRPr="00AD7937">
        <w:rPr>
          <w:rFonts w:ascii="Arial" w:hAnsi="Arial" w:cs="Arial"/>
          <w:color w:val="000000"/>
        </w:rPr>
        <w:t>RAN</w:t>
      </w:r>
      <w:r w:rsidR="001E1322">
        <w:rPr>
          <w:rFonts w:ascii="Arial" w:hAnsi="Arial" w:cs="Arial"/>
          <w:color w:val="000000"/>
        </w:rPr>
        <w:t>4</w:t>
      </w:r>
      <w:r w:rsidRPr="00AD7937">
        <w:rPr>
          <w:rFonts w:ascii="Arial" w:hAnsi="Arial" w:cs="Arial"/>
          <w:color w:val="000000"/>
        </w:rPr>
        <w:t xml:space="preserve"> </w:t>
      </w:r>
      <w:r w:rsidR="00D0707D">
        <w:rPr>
          <w:rFonts w:ascii="Arial" w:hAnsi="Arial" w:cs="Arial"/>
          <w:color w:val="000000"/>
        </w:rPr>
        <w:t xml:space="preserve">respectfully requests RAN2 to create a method to signal UE DC location </w:t>
      </w:r>
      <w:r w:rsidR="00CE5275">
        <w:rPr>
          <w:rFonts w:ascii="Arial" w:hAnsi="Arial" w:cs="Arial"/>
          <w:color w:val="000000"/>
        </w:rPr>
        <w:t>with the above mentioned information</w:t>
      </w:r>
    </w:p>
    <w:p w14:paraId="73AABEDC" w14:textId="77777777" w:rsidR="00AD7937" w:rsidRPr="00AD7937" w:rsidRDefault="00AD7937" w:rsidP="00AD7937">
      <w:pPr>
        <w:spacing w:after="120"/>
        <w:rPr>
          <w:color w:val="000000"/>
          <w:sz w:val="22"/>
          <w:szCs w:val="22"/>
        </w:rPr>
      </w:pPr>
    </w:p>
    <w:p w14:paraId="7868EFBC" w14:textId="62D879C6" w:rsidR="00AD7937" w:rsidRPr="0067058D" w:rsidRDefault="00AD7937" w:rsidP="00AD7937">
      <w:pPr>
        <w:pStyle w:val="Heading1"/>
        <w:rPr>
          <w:szCs w:val="36"/>
        </w:rPr>
      </w:pPr>
      <w:r w:rsidRPr="000F6242">
        <w:rPr>
          <w:szCs w:val="36"/>
        </w:rPr>
        <w:t>3</w:t>
      </w:r>
      <w:r>
        <w:rPr>
          <w:szCs w:val="36"/>
        </w:rPr>
        <w:tab/>
      </w:r>
      <w:r w:rsidRPr="0067058D">
        <w:rPr>
          <w:szCs w:val="36"/>
        </w:rPr>
        <w:t xml:space="preserve">Dates of next </w:t>
      </w:r>
      <w:r w:rsidRPr="0067058D">
        <w:rPr>
          <w:rFonts w:cs="Arial"/>
          <w:bCs/>
          <w:szCs w:val="36"/>
        </w:rPr>
        <w:t xml:space="preserve">TSG </w:t>
      </w:r>
      <w:r w:rsidRPr="0067058D">
        <w:rPr>
          <w:rFonts w:cs="Arial"/>
          <w:szCs w:val="36"/>
        </w:rPr>
        <w:t>RAN</w:t>
      </w:r>
      <w:r w:rsidRPr="0067058D">
        <w:rPr>
          <w:rFonts w:cs="Arial"/>
          <w:bCs/>
          <w:szCs w:val="36"/>
        </w:rPr>
        <w:t xml:space="preserve"> WG</w:t>
      </w:r>
      <w:r w:rsidR="0025446A">
        <w:rPr>
          <w:rFonts w:cs="Arial"/>
          <w:bCs/>
          <w:szCs w:val="36"/>
        </w:rPr>
        <w:t>4</w:t>
      </w:r>
      <w:r w:rsidRPr="0067058D">
        <w:rPr>
          <w:szCs w:val="36"/>
        </w:rPr>
        <w:t xml:space="preserve"> meetings</w:t>
      </w:r>
    </w:p>
    <w:p w14:paraId="6CC1FC33" w14:textId="3BDD347C" w:rsidR="00AD7937" w:rsidRPr="007E2B9F" w:rsidRDefault="00AD7937" w:rsidP="00AD7937">
      <w:pPr>
        <w:rPr>
          <w:rFonts w:ascii="Arial" w:eastAsia="MS Mincho" w:hAnsi="Arial" w:cs="Arial"/>
          <w:bCs/>
          <w:lang w:eastAsia="ja-JP"/>
        </w:rPr>
      </w:pPr>
      <w:r w:rsidRPr="007E2B9F">
        <w:rPr>
          <w:rFonts w:ascii="Arial" w:eastAsia="MS Mincho" w:hAnsi="Arial" w:cs="Arial" w:hint="eastAsia"/>
          <w:bCs/>
          <w:lang w:eastAsia="ja-JP"/>
        </w:rPr>
        <w:t>T</w:t>
      </w:r>
      <w:r w:rsidRPr="007E2B9F">
        <w:rPr>
          <w:rFonts w:ascii="Arial" w:eastAsia="MS Mincho" w:hAnsi="Arial" w:cs="Arial"/>
          <w:bCs/>
          <w:lang w:eastAsia="ja-JP"/>
        </w:rPr>
        <w:t>SG-RAN WG</w:t>
      </w:r>
      <w:r w:rsidR="0025446A">
        <w:rPr>
          <w:rFonts w:ascii="Arial" w:eastAsia="MS Mincho" w:hAnsi="Arial" w:cs="Arial"/>
          <w:bCs/>
          <w:lang w:eastAsia="ja-JP"/>
        </w:rPr>
        <w:t>4</w:t>
      </w:r>
      <w:r w:rsidRPr="007E2B9F">
        <w:rPr>
          <w:rFonts w:ascii="Arial" w:eastAsia="MS Mincho" w:hAnsi="Arial" w:cs="Arial"/>
          <w:bCs/>
          <w:lang w:eastAsia="ja-JP"/>
        </w:rPr>
        <w:t xml:space="preserve"> Meeting #10</w:t>
      </w:r>
      <w:r w:rsidR="0025446A">
        <w:rPr>
          <w:rFonts w:ascii="Arial" w:eastAsia="MS Mincho" w:hAnsi="Arial" w:cs="Arial"/>
          <w:bCs/>
          <w:lang w:eastAsia="ja-JP"/>
        </w:rPr>
        <w:t>0</w:t>
      </w:r>
      <w:r w:rsidRPr="007E2B9F">
        <w:rPr>
          <w:rFonts w:ascii="Arial" w:eastAsia="MS Mincho" w:hAnsi="Arial" w:cs="Arial"/>
          <w:bCs/>
          <w:lang w:eastAsia="ja-JP"/>
        </w:rPr>
        <w:t>-e</w:t>
      </w:r>
      <w:r w:rsidRPr="007E2B9F">
        <w:rPr>
          <w:rFonts w:ascii="Arial" w:eastAsia="MS Mincho" w:hAnsi="Arial" w:cs="Arial"/>
          <w:bCs/>
          <w:lang w:eastAsia="ja-JP"/>
        </w:rPr>
        <w:tab/>
      </w:r>
      <w:r w:rsidRPr="007E2B9F">
        <w:rPr>
          <w:rFonts w:ascii="Arial" w:eastAsia="MS Mincho" w:hAnsi="Arial" w:cs="Arial"/>
          <w:bCs/>
          <w:lang w:eastAsia="ja-JP"/>
        </w:rPr>
        <w:tab/>
      </w:r>
      <w:r>
        <w:rPr>
          <w:rFonts w:ascii="Arial" w:eastAsia="MS Mincho" w:hAnsi="Arial" w:cs="Arial"/>
          <w:bCs/>
          <w:lang w:eastAsia="ja-JP"/>
        </w:rPr>
        <w:tab/>
      </w:r>
      <w:r w:rsidR="0025446A">
        <w:rPr>
          <w:rFonts w:ascii="Arial" w:eastAsia="MS Mincho" w:hAnsi="Arial" w:cs="Arial"/>
          <w:bCs/>
          <w:lang w:eastAsia="ja-JP"/>
        </w:rPr>
        <w:t>Aug</w:t>
      </w:r>
      <w:r w:rsidRPr="007E2B9F">
        <w:rPr>
          <w:rFonts w:ascii="Arial" w:eastAsia="MS Mincho" w:hAnsi="Arial" w:cs="Arial"/>
          <w:bCs/>
          <w:lang w:eastAsia="ja-JP"/>
        </w:rPr>
        <w:t>, 2021</w:t>
      </w:r>
      <w:r w:rsidRPr="007E2B9F">
        <w:rPr>
          <w:rFonts w:ascii="Arial" w:eastAsia="MS Mincho" w:hAnsi="Arial" w:cs="Arial"/>
          <w:bCs/>
          <w:lang w:eastAsia="ja-JP"/>
        </w:rPr>
        <w:tab/>
      </w:r>
      <w:r w:rsidRPr="007E2B9F">
        <w:rPr>
          <w:rFonts w:ascii="Arial" w:eastAsia="MS Mincho" w:hAnsi="Arial" w:cs="Arial"/>
          <w:bCs/>
          <w:lang w:eastAsia="ja-JP"/>
        </w:rPr>
        <w:tab/>
        <w:t>E-meeting.</w:t>
      </w:r>
    </w:p>
    <w:p w14:paraId="68F528EF" w14:textId="6F455B30" w:rsidR="00AD7937" w:rsidRPr="007E2B9F" w:rsidRDefault="00AD7937" w:rsidP="00AD7937">
      <w:pPr>
        <w:tabs>
          <w:tab w:val="left" w:pos="3544"/>
        </w:tabs>
        <w:ind w:left="2268" w:hanging="2268"/>
        <w:rPr>
          <w:rFonts w:ascii="Arial" w:hAnsi="Arial" w:cs="Arial"/>
          <w:lang w:eastAsia="zh-CN"/>
        </w:rPr>
      </w:pPr>
      <w:r w:rsidRPr="007E2B9F">
        <w:rPr>
          <w:rFonts w:ascii="Arial" w:hAnsi="Arial" w:cs="Arial"/>
          <w:lang w:eastAsia="zh-CN"/>
        </w:rPr>
        <w:t>TSG-RAN WG</w:t>
      </w:r>
      <w:r w:rsidR="0025446A">
        <w:rPr>
          <w:rFonts w:ascii="Arial" w:hAnsi="Arial" w:cs="Arial"/>
          <w:lang w:eastAsia="zh-CN"/>
        </w:rPr>
        <w:t>4</w:t>
      </w:r>
      <w:r w:rsidRPr="007E2B9F">
        <w:rPr>
          <w:rFonts w:ascii="Arial" w:hAnsi="Arial" w:cs="Arial"/>
          <w:lang w:eastAsia="zh-CN"/>
        </w:rPr>
        <w:t xml:space="preserve"> Meeting #10</w:t>
      </w:r>
      <w:r w:rsidR="0025446A">
        <w:rPr>
          <w:rFonts w:ascii="Arial" w:hAnsi="Arial" w:cs="Arial"/>
          <w:lang w:eastAsia="zh-CN"/>
        </w:rPr>
        <w:t>1</w:t>
      </w:r>
      <w:r w:rsidRPr="007E2B9F">
        <w:rPr>
          <w:rFonts w:ascii="Arial" w:hAnsi="Arial" w:cs="Arial"/>
          <w:lang w:eastAsia="zh-CN"/>
        </w:rPr>
        <w:t>-e</w:t>
      </w:r>
      <w:r w:rsidRPr="007E2B9F">
        <w:rPr>
          <w:rFonts w:ascii="Arial" w:hAnsi="Arial" w:cs="Arial"/>
          <w:lang w:eastAsia="zh-CN"/>
        </w:rPr>
        <w:tab/>
      </w:r>
      <w:r w:rsidRPr="007E2B9F">
        <w:rPr>
          <w:rFonts w:ascii="Arial" w:hAnsi="Arial" w:cs="Arial"/>
          <w:lang w:eastAsia="zh-CN"/>
        </w:rPr>
        <w:tab/>
      </w:r>
      <w:r w:rsidRPr="007E2B9F">
        <w:rPr>
          <w:rFonts w:ascii="Arial" w:hAnsi="Arial" w:cs="Arial"/>
          <w:lang w:eastAsia="zh-CN"/>
        </w:rPr>
        <w:tab/>
      </w:r>
      <w:r w:rsidR="0025446A">
        <w:rPr>
          <w:rFonts w:ascii="Arial" w:hAnsi="Arial" w:cs="Arial"/>
          <w:bCs/>
          <w:lang w:eastAsia="zh-CN"/>
        </w:rPr>
        <w:t>Oct, 2021</w:t>
      </w:r>
      <w:r w:rsidRPr="007E2B9F">
        <w:rPr>
          <w:rFonts w:ascii="Arial" w:hAnsi="Arial" w:cs="Arial"/>
          <w:bCs/>
          <w:lang w:eastAsia="zh-CN"/>
        </w:rPr>
        <w:tab/>
        <w:t xml:space="preserve">    </w:t>
      </w:r>
      <w:r w:rsidRPr="007E2B9F">
        <w:rPr>
          <w:rFonts w:ascii="Arial" w:hAnsi="Arial" w:cs="Arial"/>
          <w:bCs/>
          <w:lang w:eastAsia="zh-CN"/>
        </w:rPr>
        <w:tab/>
      </w:r>
      <w:r w:rsidRPr="007E2B9F">
        <w:rPr>
          <w:rFonts w:ascii="Arial" w:hAnsi="Arial" w:cs="Arial" w:hint="eastAsia"/>
          <w:bCs/>
          <w:lang w:eastAsia="zh-CN"/>
        </w:rPr>
        <w:t>E</w:t>
      </w:r>
      <w:r w:rsidRPr="007E2B9F">
        <w:rPr>
          <w:rFonts w:ascii="Arial" w:hAnsi="Arial" w:cs="Arial"/>
          <w:bCs/>
          <w:lang w:eastAsia="zh-CN"/>
        </w:rPr>
        <w:t>-meeting</w:t>
      </w:r>
    </w:p>
    <w:p w14:paraId="20305522" w14:textId="77777777" w:rsidR="00AD7937" w:rsidRPr="00C914A2" w:rsidRDefault="00AD7937" w:rsidP="00AD7937">
      <w:pPr>
        <w:tabs>
          <w:tab w:val="left" w:pos="5103"/>
        </w:tabs>
        <w:spacing w:after="120"/>
        <w:rPr>
          <w:rFonts w:ascii="Arial" w:hAnsi="Arial" w:cs="Arial"/>
          <w:bCs/>
        </w:rPr>
      </w:pPr>
    </w:p>
    <w:p w14:paraId="7CAF9BAB" w14:textId="77777777" w:rsidR="00F41B28" w:rsidRPr="00F41B28" w:rsidRDefault="00F41B28" w:rsidP="00F41B28"/>
    <w:sectPr w:rsidR="00F41B28" w:rsidRPr="00F41B28">
      <w:pgSz w:w="11898" w:h="16827"/>
      <w:pgMar w:top="1416" w:right="1133" w:bottom="1133" w:left="1133" w:header="850" w:footer="34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MS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CF9E7B24"/>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6A7803C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5F00F24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1806F4C2"/>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DD00D7C4"/>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42ECB7DA"/>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D7AA38EE"/>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CED1553"/>
    <w:multiLevelType w:val="hybridMultilevel"/>
    <w:tmpl w:val="BDAAD91C"/>
    <w:lvl w:ilvl="0" w:tplc="76228C7A">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11C26379"/>
    <w:multiLevelType w:val="multilevel"/>
    <w:tmpl w:val="E45E96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CA6236C"/>
    <w:multiLevelType w:val="hybridMultilevel"/>
    <w:tmpl w:val="8E8C2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D78144D"/>
    <w:multiLevelType w:val="hybridMultilevel"/>
    <w:tmpl w:val="1026E4F0"/>
    <w:lvl w:ilvl="0" w:tplc="B4AEF0B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2EB92EAF"/>
    <w:multiLevelType w:val="hybridMultilevel"/>
    <w:tmpl w:val="5AEA5186"/>
    <w:lvl w:ilvl="0" w:tplc="06F41AE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F686BB6"/>
    <w:multiLevelType w:val="hybridMultilevel"/>
    <w:tmpl w:val="96CA3AE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15E1C5D"/>
    <w:multiLevelType w:val="hybridMultilevel"/>
    <w:tmpl w:val="16E48820"/>
    <w:lvl w:ilvl="0" w:tplc="0446494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75F094D"/>
    <w:multiLevelType w:val="hybridMultilevel"/>
    <w:tmpl w:val="E7CE8EFC"/>
    <w:lvl w:ilvl="0" w:tplc="1084EC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41075CC8"/>
    <w:multiLevelType w:val="hybridMultilevel"/>
    <w:tmpl w:val="80886DE8"/>
    <w:lvl w:ilvl="0" w:tplc="CE3C7CC8">
      <w:start w:val="1"/>
      <w:numFmt w:val="bullet"/>
      <w:lvlText w:val="•"/>
      <w:lvlJc w:val="left"/>
      <w:pPr>
        <w:tabs>
          <w:tab w:val="num" w:pos="360"/>
        </w:tabs>
        <w:ind w:left="360" w:hanging="360"/>
      </w:pPr>
      <w:rPr>
        <w:rFonts w:ascii="Arial" w:hAnsi="Arial" w:hint="default"/>
      </w:rPr>
    </w:lvl>
    <w:lvl w:ilvl="1" w:tplc="8346B1BE">
      <w:start w:val="1"/>
      <w:numFmt w:val="bullet"/>
      <w:lvlText w:val="•"/>
      <w:lvlJc w:val="left"/>
      <w:pPr>
        <w:tabs>
          <w:tab w:val="num" w:pos="1080"/>
        </w:tabs>
        <w:ind w:left="1080" w:hanging="360"/>
      </w:pPr>
      <w:rPr>
        <w:rFonts w:ascii="Arial" w:hAnsi="Arial" w:hint="default"/>
      </w:rPr>
    </w:lvl>
    <w:lvl w:ilvl="2" w:tplc="3D86B840">
      <w:numFmt w:val="bullet"/>
      <w:lvlText w:val="•"/>
      <w:lvlJc w:val="left"/>
      <w:pPr>
        <w:tabs>
          <w:tab w:val="num" w:pos="1800"/>
        </w:tabs>
        <w:ind w:left="1800" w:hanging="360"/>
      </w:pPr>
      <w:rPr>
        <w:rFonts w:ascii="Arial" w:hAnsi="Arial" w:hint="default"/>
      </w:rPr>
    </w:lvl>
    <w:lvl w:ilvl="3" w:tplc="E018920A">
      <w:start w:val="1"/>
      <w:numFmt w:val="bullet"/>
      <w:lvlText w:val="•"/>
      <w:lvlJc w:val="left"/>
      <w:pPr>
        <w:tabs>
          <w:tab w:val="num" w:pos="2520"/>
        </w:tabs>
        <w:ind w:left="2520" w:hanging="360"/>
      </w:pPr>
      <w:rPr>
        <w:rFonts w:ascii="Arial" w:hAnsi="Arial" w:hint="default"/>
      </w:rPr>
    </w:lvl>
    <w:lvl w:ilvl="4" w:tplc="28FEF328" w:tentative="1">
      <w:start w:val="1"/>
      <w:numFmt w:val="bullet"/>
      <w:lvlText w:val="•"/>
      <w:lvlJc w:val="left"/>
      <w:pPr>
        <w:tabs>
          <w:tab w:val="num" w:pos="3240"/>
        </w:tabs>
        <w:ind w:left="3240" w:hanging="360"/>
      </w:pPr>
      <w:rPr>
        <w:rFonts w:ascii="Arial" w:hAnsi="Arial" w:hint="default"/>
      </w:rPr>
    </w:lvl>
    <w:lvl w:ilvl="5" w:tplc="C48CBA3C" w:tentative="1">
      <w:start w:val="1"/>
      <w:numFmt w:val="bullet"/>
      <w:lvlText w:val="•"/>
      <w:lvlJc w:val="left"/>
      <w:pPr>
        <w:tabs>
          <w:tab w:val="num" w:pos="3960"/>
        </w:tabs>
        <w:ind w:left="3960" w:hanging="360"/>
      </w:pPr>
      <w:rPr>
        <w:rFonts w:ascii="Arial" w:hAnsi="Arial" w:hint="default"/>
      </w:rPr>
    </w:lvl>
    <w:lvl w:ilvl="6" w:tplc="244CFA74" w:tentative="1">
      <w:start w:val="1"/>
      <w:numFmt w:val="bullet"/>
      <w:lvlText w:val="•"/>
      <w:lvlJc w:val="left"/>
      <w:pPr>
        <w:tabs>
          <w:tab w:val="num" w:pos="4680"/>
        </w:tabs>
        <w:ind w:left="4680" w:hanging="360"/>
      </w:pPr>
      <w:rPr>
        <w:rFonts w:ascii="Arial" w:hAnsi="Arial" w:hint="default"/>
      </w:rPr>
    </w:lvl>
    <w:lvl w:ilvl="7" w:tplc="BB90F932" w:tentative="1">
      <w:start w:val="1"/>
      <w:numFmt w:val="bullet"/>
      <w:lvlText w:val="•"/>
      <w:lvlJc w:val="left"/>
      <w:pPr>
        <w:tabs>
          <w:tab w:val="num" w:pos="5400"/>
        </w:tabs>
        <w:ind w:left="5400" w:hanging="360"/>
      </w:pPr>
      <w:rPr>
        <w:rFonts w:ascii="Arial" w:hAnsi="Arial" w:hint="default"/>
      </w:rPr>
    </w:lvl>
    <w:lvl w:ilvl="8" w:tplc="9612BE0C" w:tentative="1">
      <w:start w:val="1"/>
      <w:numFmt w:val="bullet"/>
      <w:lvlText w:val="•"/>
      <w:lvlJc w:val="left"/>
      <w:pPr>
        <w:tabs>
          <w:tab w:val="num" w:pos="6120"/>
        </w:tabs>
        <w:ind w:left="6120" w:hanging="360"/>
      </w:pPr>
      <w:rPr>
        <w:rFonts w:ascii="Arial" w:hAnsi="Arial" w:hint="default"/>
      </w:rPr>
    </w:lvl>
  </w:abstractNum>
  <w:abstractNum w:abstractNumId="16" w15:restartNumberingAfterBreak="0">
    <w:nsid w:val="476A6C48"/>
    <w:multiLevelType w:val="hybridMultilevel"/>
    <w:tmpl w:val="A9686F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EA60512"/>
    <w:multiLevelType w:val="hybridMultilevel"/>
    <w:tmpl w:val="C8503C8C"/>
    <w:lvl w:ilvl="0" w:tplc="C9EC1AB4">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01E5C7E"/>
    <w:multiLevelType w:val="hybridMultilevel"/>
    <w:tmpl w:val="2BA60A22"/>
    <w:lvl w:ilvl="0" w:tplc="B9C421BA">
      <w:numFmt w:val="bullet"/>
      <w:lvlText w:val="•"/>
      <w:lvlJc w:val="left"/>
      <w:pPr>
        <w:ind w:left="1488" w:hanging="1128"/>
      </w:pPr>
      <w:rPr>
        <w:rFonts w:ascii="Times New Roman" w:eastAsia="Times New Roman" w:hAnsi="Times New Roman" w:cs="Times New Roman" w:hint="default"/>
      </w:rPr>
    </w:lvl>
    <w:lvl w:ilvl="1" w:tplc="1BA84698">
      <w:numFmt w:val="bullet"/>
      <w:lvlText w:val=""/>
      <w:lvlJc w:val="left"/>
      <w:pPr>
        <w:ind w:left="2520" w:hanging="1440"/>
      </w:pPr>
      <w:rPr>
        <w:rFonts w:ascii="Symbol" w:eastAsia="Times New Roman" w:hAnsi="Symbol"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3440CE7"/>
    <w:multiLevelType w:val="multilevel"/>
    <w:tmpl w:val="436CD75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57B805EC"/>
    <w:multiLevelType w:val="hybridMultilevel"/>
    <w:tmpl w:val="9AF4EAC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9D97F37"/>
    <w:multiLevelType w:val="hybridMultilevel"/>
    <w:tmpl w:val="7EDC273A"/>
    <w:lvl w:ilvl="0" w:tplc="06F41AE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4634712"/>
    <w:multiLevelType w:val="hybridMultilevel"/>
    <w:tmpl w:val="BDAAD91C"/>
    <w:lvl w:ilvl="0" w:tplc="76228C7A">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754472B8"/>
    <w:multiLevelType w:val="hybridMultilevel"/>
    <w:tmpl w:val="7A4044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A795115"/>
    <w:multiLevelType w:val="hybridMultilevel"/>
    <w:tmpl w:val="7482366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BE55CE5"/>
    <w:multiLevelType w:val="hybridMultilevel"/>
    <w:tmpl w:val="0FB028CE"/>
    <w:lvl w:ilvl="0" w:tplc="34B8EC70">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 w:numId="2">
    <w:abstractNumId w:val="4"/>
  </w:num>
  <w:num w:numId="3">
    <w:abstractNumId w:val="3"/>
  </w:num>
  <w:num w:numId="4">
    <w:abstractNumId w:val="5"/>
  </w:num>
  <w:num w:numId="5">
    <w:abstractNumId w:val="6"/>
  </w:num>
  <w:num w:numId="6">
    <w:abstractNumId w:val="2"/>
  </w:num>
  <w:num w:numId="7">
    <w:abstractNumId w:val="1"/>
  </w:num>
  <w:num w:numId="8">
    <w:abstractNumId w:val="20"/>
  </w:num>
  <w:num w:numId="9">
    <w:abstractNumId w:val="14"/>
  </w:num>
  <w:num w:numId="10">
    <w:abstractNumId w:val="12"/>
  </w:num>
  <w:num w:numId="11">
    <w:abstractNumId w:val="10"/>
  </w:num>
  <w:num w:numId="12">
    <w:abstractNumId w:val="8"/>
  </w:num>
  <w:num w:numId="13">
    <w:abstractNumId w:val="19"/>
  </w:num>
  <w:num w:numId="14">
    <w:abstractNumId w:val="9"/>
  </w:num>
  <w:num w:numId="15">
    <w:abstractNumId w:val="7"/>
  </w:num>
  <w:num w:numId="16">
    <w:abstractNumId w:val="22"/>
  </w:num>
  <w:num w:numId="17">
    <w:abstractNumId w:val="11"/>
  </w:num>
  <w:num w:numId="18">
    <w:abstractNumId w:val="21"/>
  </w:num>
  <w:num w:numId="19">
    <w:abstractNumId w:val="24"/>
  </w:num>
  <w:num w:numId="20">
    <w:abstractNumId w:val="17"/>
  </w:num>
  <w:num w:numId="21">
    <w:abstractNumId w:val="23"/>
  </w:num>
  <w:num w:numId="22">
    <w:abstractNumId w:val="18"/>
  </w:num>
  <w:num w:numId="23">
    <w:abstractNumId w:val="15"/>
  </w:num>
  <w:num w:numId="24">
    <w:abstractNumId w:val="13"/>
  </w:num>
  <w:num w:numId="25">
    <w:abstractNumId w:val="25"/>
  </w:num>
  <w:num w:numId="26">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isplayHorizontalDrawingGridEvery w:val="0"/>
  <w:displayVerticalDrawingGridEvery w:val="0"/>
  <w:doNotUseMarginsForDrawingGridOrigin/>
  <w:noPunctuationKerning/>
  <w:characterSpacingControl w:val="doNotCompress"/>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5428D"/>
    <w:rsid w:val="00002B95"/>
    <w:rsid w:val="000035D7"/>
    <w:rsid w:val="000042E1"/>
    <w:rsid w:val="000046A6"/>
    <w:rsid w:val="00007F05"/>
    <w:rsid w:val="00012A7B"/>
    <w:rsid w:val="0001362F"/>
    <w:rsid w:val="00014A9E"/>
    <w:rsid w:val="00016708"/>
    <w:rsid w:val="00017352"/>
    <w:rsid w:val="000175AC"/>
    <w:rsid w:val="000203CC"/>
    <w:rsid w:val="0002143A"/>
    <w:rsid w:val="00021CED"/>
    <w:rsid w:val="00022941"/>
    <w:rsid w:val="000235E9"/>
    <w:rsid w:val="00026030"/>
    <w:rsid w:val="000262B9"/>
    <w:rsid w:val="00031D75"/>
    <w:rsid w:val="00032669"/>
    <w:rsid w:val="000339AA"/>
    <w:rsid w:val="00037A84"/>
    <w:rsid w:val="000454A9"/>
    <w:rsid w:val="00046DDD"/>
    <w:rsid w:val="000513F8"/>
    <w:rsid w:val="000524CA"/>
    <w:rsid w:val="0005452D"/>
    <w:rsid w:val="00055C44"/>
    <w:rsid w:val="0006136D"/>
    <w:rsid w:val="00062E39"/>
    <w:rsid w:val="000634C9"/>
    <w:rsid w:val="00064362"/>
    <w:rsid w:val="00064C6C"/>
    <w:rsid w:val="00065FBC"/>
    <w:rsid w:val="00066999"/>
    <w:rsid w:val="00066E80"/>
    <w:rsid w:val="00070AD8"/>
    <w:rsid w:val="00071F6F"/>
    <w:rsid w:val="00072A56"/>
    <w:rsid w:val="00073894"/>
    <w:rsid w:val="000754C2"/>
    <w:rsid w:val="00077EB3"/>
    <w:rsid w:val="00084322"/>
    <w:rsid w:val="000872D5"/>
    <w:rsid w:val="00087E7A"/>
    <w:rsid w:val="000908D9"/>
    <w:rsid w:val="00092945"/>
    <w:rsid w:val="00095874"/>
    <w:rsid w:val="00097642"/>
    <w:rsid w:val="000A3E2A"/>
    <w:rsid w:val="000A5016"/>
    <w:rsid w:val="000A567D"/>
    <w:rsid w:val="000A643B"/>
    <w:rsid w:val="000A6859"/>
    <w:rsid w:val="000A6BC3"/>
    <w:rsid w:val="000A7781"/>
    <w:rsid w:val="000A7DF5"/>
    <w:rsid w:val="000B0067"/>
    <w:rsid w:val="000B226C"/>
    <w:rsid w:val="000B269A"/>
    <w:rsid w:val="000B4345"/>
    <w:rsid w:val="000B4A88"/>
    <w:rsid w:val="000B4E8C"/>
    <w:rsid w:val="000B4F74"/>
    <w:rsid w:val="000B6A7A"/>
    <w:rsid w:val="000B7218"/>
    <w:rsid w:val="000C0457"/>
    <w:rsid w:val="000C39B0"/>
    <w:rsid w:val="000C54C4"/>
    <w:rsid w:val="000C60D1"/>
    <w:rsid w:val="000C62EC"/>
    <w:rsid w:val="000C678D"/>
    <w:rsid w:val="000C6C14"/>
    <w:rsid w:val="000C6DF1"/>
    <w:rsid w:val="000D0FE7"/>
    <w:rsid w:val="000D18EC"/>
    <w:rsid w:val="000D2128"/>
    <w:rsid w:val="000D2CE5"/>
    <w:rsid w:val="000D31EF"/>
    <w:rsid w:val="000D406F"/>
    <w:rsid w:val="000D4F7E"/>
    <w:rsid w:val="000E0A10"/>
    <w:rsid w:val="000E26BD"/>
    <w:rsid w:val="000E406C"/>
    <w:rsid w:val="000E4512"/>
    <w:rsid w:val="000E596C"/>
    <w:rsid w:val="000E62A6"/>
    <w:rsid w:val="000E7126"/>
    <w:rsid w:val="000E7763"/>
    <w:rsid w:val="000E782B"/>
    <w:rsid w:val="000E7C89"/>
    <w:rsid w:val="000F0944"/>
    <w:rsid w:val="000F1498"/>
    <w:rsid w:val="000F4FB3"/>
    <w:rsid w:val="000F502F"/>
    <w:rsid w:val="000F519D"/>
    <w:rsid w:val="000F62DE"/>
    <w:rsid w:val="000F65D1"/>
    <w:rsid w:val="000F7B37"/>
    <w:rsid w:val="000F7C30"/>
    <w:rsid w:val="000F7ECB"/>
    <w:rsid w:val="000F7EDC"/>
    <w:rsid w:val="00100B99"/>
    <w:rsid w:val="00100C2A"/>
    <w:rsid w:val="00101522"/>
    <w:rsid w:val="001015AF"/>
    <w:rsid w:val="001029C9"/>
    <w:rsid w:val="00102C0E"/>
    <w:rsid w:val="00103EB6"/>
    <w:rsid w:val="0010482F"/>
    <w:rsid w:val="00104902"/>
    <w:rsid w:val="0010618D"/>
    <w:rsid w:val="00112950"/>
    <w:rsid w:val="00116429"/>
    <w:rsid w:val="00116E5E"/>
    <w:rsid w:val="00116F21"/>
    <w:rsid w:val="001214AE"/>
    <w:rsid w:val="0012188A"/>
    <w:rsid w:val="00122190"/>
    <w:rsid w:val="001221C9"/>
    <w:rsid w:val="0012277A"/>
    <w:rsid w:val="0012315C"/>
    <w:rsid w:val="001241DD"/>
    <w:rsid w:val="0012444A"/>
    <w:rsid w:val="0012615B"/>
    <w:rsid w:val="00126E1A"/>
    <w:rsid w:val="00130605"/>
    <w:rsid w:val="00131AFF"/>
    <w:rsid w:val="00134706"/>
    <w:rsid w:val="001351EB"/>
    <w:rsid w:val="00135A74"/>
    <w:rsid w:val="00135BA1"/>
    <w:rsid w:val="0014180B"/>
    <w:rsid w:val="00144F7C"/>
    <w:rsid w:val="00144FDD"/>
    <w:rsid w:val="001512D7"/>
    <w:rsid w:val="00152246"/>
    <w:rsid w:val="001532E5"/>
    <w:rsid w:val="0015336A"/>
    <w:rsid w:val="0015406D"/>
    <w:rsid w:val="00156235"/>
    <w:rsid w:val="00156359"/>
    <w:rsid w:val="001573DA"/>
    <w:rsid w:val="001600C2"/>
    <w:rsid w:val="00161C73"/>
    <w:rsid w:val="00164A0D"/>
    <w:rsid w:val="00166494"/>
    <w:rsid w:val="00166E70"/>
    <w:rsid w:val="00170DB5"/>
    <w:rsid w:val="00170F29"/>
    <w:rsid w:val="00171914"/>
    <w:rsid w:val="001737B8"/>
    <w:rsid w:val="00174014"/>
    <w:rsid w:val="00176BC9"/>
    <w:rsid w:val="0018073A"/>
    <w:rsid w:val="00180BAA"/>
    <w:rsid w:val="00182ACA"/>
    <w:rsid w:val="0018383E"/>
    <w:rsid w:val="001851D4"/>
    <w:rsid w:val="00185F2B"/>
    <w:rsid w:val="001927C1"/>
    <w:rsid w:val="00194778"/>
    <w:rsid w:val="00195E00"/>
    <w:rsid w:val="00196027"/>
    <w:rsid w:val="001965EF"/>
    <w:rsid w:val="00196AD3"/>
    <w:rsid w:val="001A09A7"/>
    <w:rsid w:val="001A0F25"/>
    <w:rsid w:val="001A1946"/>
    <w:rsid w:val="001A2964"/>
    <w:rsid w:val="001A3D21"/>
    <w:rsid w:val="001A6F7A"/>
    <w:rsid w:val="001B21BD"/>
    <w:rsid w:val="001B3183"/>
    <w:rsid w:val="001B515F"/>
    <w:rsid w:val="001B6137"/>
    <w:rsid w:val="001B7369"/>
    <w:rsid w:val="001B746E"/>
    <w:rsid w:val="001C3D26"/>
    <w:rsid w:val="001C54B6"/>
    <w:rsid w:val="001C6513"/>
    <w:rsid w:val="001C7A77"/>
    <w:rsid w:val="001D2C8E"/>
    <w:rsid w:val="001D4399"/>
    <w:rsid w:val="001D4471"/>
    <w:rsid w:val="001D4948"/>
    <w:rsid w:val="001D50F8"/>
    <w:rsid w:val="001D56F6"/>
    <w:rsid w:val="001D6848"/>
    <w:rsid w:val="001D6ACD"/>
    <w:rsid w:val="001E1322"/>
    <w:rsid w:val="001E21C9"/>
    <w:rsid w:val="001E3B48"/>
    <w:rsid w:val="001E4305"/>
    <w:rsid w:val="001E4DC6"/>
    <w:rsid w:val="001E58DA"/>
    <w:rsid w:val="001E5EAD"/>
    <w:rsid w:val="001E65C4"/>
    <w:rsid w:val="001E67A4"/>
    <w:rsid w:val="001F0314"/>
    <w:rsid w:val="001F0BD6"/>
    <w:rsid w:val="001F12F9"/>
    <w:rsid w:val="001F54B5"/>
    <w:rsid w:val="001F62BD"/>
    <w:rsid w:val="002000AA"/>
    <w:rsid w:val="00200596"/>
    <w:rsid w:val="00201520"/>
    <w:rsid w:val="00201FB4"/>
    <w:rsid w:val="00202801"/>
    <w:rsid w:val="00202E77"/>
    <w:rsid w:val="002037B6"/>
    <w:rsid w:val="00203D36"/>
    <w:rsid w:val="002071A9"/>
    <w:rsid w:val="00210C4E"/>
    <w:rsid w:val="00211DCE"/>
    <w:rsid w:val="00212136"/>
    <w:rsid w:val="00214B13"/>
    <w:rsid w:val="002151EE"/>
    <w:rsid w:val="00215DB2"/>
    <w:rsid w:val="00216428"/>
    <w:rsid w:val="002167A7"/>
    <w:rsid w:val="002175EE"/>
    <w:rsid w:val="00221917"/>
    <w:rsid w:val="00222D56"/>
    <w:rsid w:val="00222D66"/>
    <w:rsid w:val="002267B2"/>
    <w:rsid w:val="002357E5"/>
    <w:rsid w:val="0023778F"/>
    <w:rsid w:val="002414AB"/>
    <w:rsid w:val="0024176F"/>
    <w:rsid w:val="00241773"/>
    <w:rsid w:val="0024286F"/>
    <w:rsid w:val="002438F0"/>
    <w:rsid w:val="00244785"/>
    <w:rsid w:val="002476C8"/>
    <w:rsid w:val="0024782F"/>
    <w:rsid w:val="00247F99"/>
    <w:rsid w:val="00251CFA"/>
    <w:rsid w:val="00253974"/>
    <w:rsid w:val="00253CE9"/>
    <w:rsid w:val="00254399"/>
    <w:rsid w:val="0025446A"/>
    <w:rsid w:val="00254B50"/>
    <w:rsid w:val="00254BAA"/>
    <w:rsid w:val="00254C98"/>
    <w:rsid w:val="002553F6"/>
    <w:rsid w:val="0025653B"/>
    <w:rsid w:val="00256DDC"/>
    <w:rsid w:val="0026064B"/>
    <w:rsid w:val="002611B2"/>
    <w:rsid w:val="00262C00"/>
    <w:rsid w:val="00266CCC"/>
    <w:rsid w:val="002702A8"/>
    <w:rsid w:val="002715F5"/>
    <w:rsid w:val="00271A13"/>
    <w:rsid w:val="00271A4B"/>
    <w:rsid w:val="00271E8B"/>
    <w:rsid w:val="00272536"/>
    <w:rsid w:val="00273795"/>
    <w:rsid w:val="00273B62"/>
    <w:rsid w:val="0027517E"/>
    <w:rsid w:val="0027518F"/>
    <w:rsid w:val="00275398"/>
    <w:rsid w:val="00276127"/>
    <w:rsid w:val="0027699C"/>
    <w:rsid w:val="002772B7"/>
    <w:rsid w:val="00281315"/>
    <w:rsid w:val="002820E8"/>
    <w:rsid w:val="00282EB5"/>
    <w:rsid w:val="00283688"/>
    <w:rsid w:val="002849C1"/>
    <w:rsid w:val="00286ACA"/>
    <w:rsid w:val="00287F7B"/>
    <w:rsid w:val="00290019"/>
    <w:rsid w:val="002927A0"/>
    <w:rsid w:val="00292875"/>
    <w:rsid w:val="00292FFA"/>
    <w:rsid w:val="00293E95"/>
    <w:rsid w:val="0029471E"/>
    <w:rsid w:val="002952A2"/>
    <w:rsid w:val="002952FE"/>
    <w:rsid w:val="002960BC"/>
    <w:rsid w:val="00296FE3"/>
    <w:rsid w:val="002A08FE"/>
    <w:rsid w:val="002A0A45"/>
    <w:rsid w:val="002A1465"/>
    <w:rsid w:val="002A1C01"/>
    <w:rsid w:val="002A67BE"/>
    <w:rsid w:val="002A7609"/>
    <w:rsid w:val="002B04B7"/>
    <w:rsid w:val="002B09A1"/>
    <w:rsid w:val="002B0C23"/>
    <w:rsid w:val="002B18F5"/>
    <w:rsid w:val="002B3F06"/>
    <w:rsid w:val="002B448D"/>
    <w:rsid w:val="002B6886"/>
    <w:rsid w:val="002B76BD"/>
    <w:rsid w:val="002C188C"/>
    <w:rsid w:val="002C2698"/>
    <w:rsid w:val="002C3BFC"/>
    <w:rsid w:val="002C65B6"/>
    <w:rsid w:val="002C6CD2"/>
    <w:rsid w:val="002C70C6"/>
    <w:rsid w:val="002D4CC7"/>
    <w:rsid w:val="002D4FBE"/>
    <w:rsid w:val="002D6A81"/>
    <w:rsid w:val="002D7301"/>
    <w:rsid w:val="002D7772"/>
    <w:rsid w:val="002E00C3"/>
    <w:rsid w:val="002E0825"/>
    <w:rsid w:val="002E1D81"/>
    <w:rsid w:val="002E216F"/>
    <w:rsid w:val="002E25C1"/>
    <w:rsid w:val="002E2692"/>
    <w:rsid w:val="002E332E"/>
    <w:rsid w:val="002E5B26"/>
    <w:rsid w:val="002E7011"/>
    <w:rsid w:val="002F0BA8"/>
    <w:rsid w:val="002F1C8C"/>
    <w:rsid w:val="002F28ED"/>
    <w:rsid w:val="002F3968"/>
    <w:rsid w:val="002F59D6"/>
    <w:rsid w:val="00300502"/>
    <w:rsid w:val="00300B80"/>
    <w:rsid w:val="00301D5D"/>
    <w:rsid w:val="00301D8D"/>
    <w:rsid w:val="00302E72"/>
    <w:rsid w:val="003030FB"/>
    <w:rsid w:val="00304D5D"/>
    <w:rsid w:val="0030770F"/>
    <w:rsid w:val="00307A42"/>
    <w:rsid w:val="003108D3"/>
    <w:rsid w:val="00311B66"/>
    <w:rsid w:val="00311C16"/>
    <w:rsid w:val="00313B11"/>
    <w:rsid w:val="00313C0D"/>
    <w:rsid w:val="0031433F"/>
    <w:rsid w:val="00314F38"/>
    <w:rsid w:val="003163C2"/>
    <w:rsid w:val="00317D5E"/>
    <w:rsid w:val="00320454"/>
    <w:rsid w:val="00321C40"/>
    <w:rsid w:val="00322CC1"/>
    <w:rsid w:val="00324990"/>
    <w:rsid w:val="00324D06"/>
    <w:rsid w:val="0033053A"/>
    <w:rsid w:val="00331FD7"/>
    <w:rsid w:val="003329CD"/>
    <w:rsid w:val="00333B5C"/>
    <w:rsid w:val="00333C34"/>
    <w:rsid w:val="00335CDC"/>
    <w:rsid w:val="00335E78"/>
    <w:rsid w:val="00341516"/>
    <w:rsid w:val="0034206B"/>
    <w:rsid w:val="003424C0"/>
    <w:rsid w:val="003430BD"/>
    <w:rsid w:val="0034635A"/>
    <w:rsid w:val="00346C62"/>
    <w:rsid w:val="003476B3"/>
    <w:rsid w:val="003509D0"/>
    <w:rsid w:val="00353A88"/>
    <w:rsid w:val="00355397"/>
    <w:rsid w:val="00355790"/>
    <w:rsid w:val="0035595C"/>
    <w:rsid w:val="003562D7"/>
    <w:rsid w:val="00360A8C"/>
    <w:rsid w:val="00360EAB"/>
    <w:rsid w:val="00361552"/>
    <w:rsid w:val="00365A0B"/>
    <w:rsid w:val="003665F7"/>
    <w:rsid w:val="003669F9"/>
    <w:rsid w:val="00367669"/>
    <w:rsid w:val="00367DF1"/>
    <w:rsid w:val="003701E8"/>
    <w:rsid w:val="00375AA5"/>
    <w:rsid w:val="003763A2"/>
    <w:rsid w:val="00377E78"/>
    <w:rsid w:val="0038130B"/>
    <w:rsid w:val="0038547C"/>
    <w:rsid w:val="003869CF"/>
    <w:rsid w:val="00386CA7"/>
    <w:rsid w:val="003871A1"/>
    <w:rsid w:val="0038770D"/>
    <w:rsid w:val="003906EA"/>
    <w:rsid w:val="00392B77"/>
    <w:rsid w:val="00395B65"/>
    <w:rsid w:val="00396CB4"/>
    <w:rsid w:val="0039732A"/>
    <w:rsid w:val="003A1D5C"/>
    <w:rsid w:val="003A281C"/>
    <w:rsid w:val="003A2C17"/>
    <w:rsid w:val="003A4125"/>
    <w:rsid w:val="003A42FF"/>
    <w:rsid w:val="003A43B2"/>
    <w:rsid w:val="003A476E"/>
    <w:rsid w:val="003A4CD3"/>
    <w:rsid w:val="003B2D77"/>
    <w:rsid w:val="003B31AF"/>
    <w:rsid w:val="003B3C8C"/>
    <w:rsid w:val="003B3FD2"/>
    <w:rsid w:val="003B4BF2"/>
    <w:rsid w:val="003B6F17"/>
    <w:rsid w:val="003C0288"/>
    <w:rsid w:val="003C20BB"/>
    <w:rsid w:val="003C3383"/>
    <w:rsid w:val="003C39C6"/>
    <w:rsid w:val="003C7077"/>
    <w:rsid w:val="003C75E2"/>
    <w:rsid w:val="003D0400"/>
    <w:rsid w:val="003D0615"/>
    <w:rsid w:val="003D2C20"/>
    <w:rsid w:val="003D47B2"/>
    <w:rsid w:val="003D4923"/>
    <w:rsid w:val="003D5830"/>
    <w:rsid w:val="003D5A84"/>
    <w:rsid w:val="003D6BEE"/>
    <w:rsid w:val="003E244A"/>
    <w:rsid w:val="003E30B4"/>
    <w:rsid w:val="003E4CBC"/>
    <w:rsid w:val="003E5C6A"/>
    <w:rsid w:val="003E722B"/>
    <w:rsid w:val="003F01CB"/>
    <w:rsid w:val="003F1136"/>
    <w:rsid w:val="003F1156"/>
    <w:rsid w:val="003F1C99"/>
    <w:rsid w:val="003F207B"/>
    <w:rsid w:val="003F30E0"/>
    <w:rsid w:val="003F58AD"/>
    <w:rsid w:val="003F6DA5"/>
    <w:rsid w:val="003F76B6"/>
    <w:rsid w:val="004062E5"/>
    <w:rsid w:val="00407CB8"/>
    <w:rsid w:val="00411F98"/>
    <w:rsid w:val="004127B2"/>
    <w:rsid w:val="00413286"/>
    <w:rsid w:val="00414CE5"/>
    <w:rsid w:val="0041517D"/>
    <w:rsid w:val="00415D3D"/>
    <w:rsid w:val="00415D96"/>
    <w:rsid w:val="00421054"/>
    <w:rsid w:val="00421EE2"/>
    <w:rsid w:val="00422BD9"/>
    <w:rsid w:val="00424030"/>
    <w:rsid w:val="00424223"/>
    <w:rsid w:val="00424D1C"/>
    <w:rsid w:val="00425A22"/>
    <w:rsid w:val="00425DF4"/>
    <w:rsid w:val="00426CF6"/>
    <w:rsid w:val="00427633"/>
    <w:rsid w:val="00432734"/>
    <w:rsid w:val="00432D09"/>
    <w:rsid w:val="004335DB"/>
    <w:rsid w:val="00433CDA"/>
    <w:rsid w:val="00435653"/>
    <w:rsid w:val="00435B76"/>
    <w:rsid w:val="00443CB8"/>
    <w:rsid w:val="0044474F"/>
    <w:rsid w:val="00447AB8"/>
    <w:rsid w:val="00447AF2"/>
    <w:rsid w:val="004500AC"/>
    <w:rsid w:val="004509CB"/>
    <w:rsid w:val="004523D4"/>
    <w:rsid w:val="00453E36"/>
    <w:rsid w:val="004541E5"/>
    <w:rsid w:val="0045428D"/>
    <w:rsid w:val="004544D6"/>
    <w:rsid w:val="004552FD"/>
    <w:rsid w:val="00457337"/>
    <w:rsid w:val="00457F94"/>
    <w:rsid w:val="004601B1"/>
    <w:rsid w:val="004609D7"/>
    <w:rsid w:val="00462017"/>
    <w:rsid w:val="00463334"/>
    <w:rsid w:val="00463E82"/>
    <w:rsid w:val="004673F2"/>
    <w:rsid w:val="004708F7"/>
    <w:rsid w:val="00470BB7"/>
    <w:rsid w:val="00471253"/>
    <w:rsid w:val="00474FE5"/>
    <w:rsid w:val="00476DD5"/>
    <w:rsid w:val="00476FF2"/>
    <w:rsid w:val="00481250"/>
    <w:rsid w:val="00481537"/>
    <w:rsid w:val="00482C49"/>
    <w:rsid w:val="00482F82"/>
    <w:rsid w:val="00484A20"/>
    <w:rsid w:val="00484C72"/>
    <w:rsid w:val="00485264"/>
    <w:rsid w:val="00485858"/>
    <w:rsid w:val="00490348"/>
    <w:rsid w:val="0049043A"/>
    <w:rsid w:val="004905A6"/>
    <w:rsid w:val="004915DE"/>
    <w:rsid w:val="00493943"/>
    <w:rsid w:val="0049412C"/>
    <w:rsid w:val="00495F5B"/>
    <w:rsid w:val="00496B49"/>
    <w:rsid w:val="00496FBC"/>
    <w:rsid w:val="004971A7"/>
    <w:rsid w:val="004A1E20"/>
    <w:rsid w:val="004A232F"/>
    <w:rsid w:val="004A24EF"/>
    <w:rsid w:val="004A3377"/>
    <w:rsid w:val="004A402E"/>
    <w:rsid w:val="004A5F9C"/>
    <w:rsid w:val="004A75DD"/>
    <w:rsid w:val="004B37BC"/>
    <w:rsid w:val="004B3B08"/>
    <w:rsid w:val="004B46A0"/>
    <w:rsid w:val="004B7001"/>
    <w:rsid w:val="004B77CD"/>
    <w:rsid w:val="004B7F02"/>
    <w:rsid w:val="004C0B02"/>
    <w:rsid w:val="004C1484"/>
    <w:rsid w:val="004C1C85"/>
    <w:rsid w:val="004C2003"/>
    <w:rsid w:val="004C4B54"/>
    <w:rsid w:val="004C511C"/>
    <w:rsid w:val="004C7E10"/>
    <w:rsid w:val="004D07E9"/>
    <w:rsid w:val="004D17AA"/>
    <w:rsid w:val="004D2A08"/>
    <w:rsid w:val="004D2F61"/>
    <w:rsid w:val="004D30B7"/>
    <w:rsid w:val="004D3585"/>
    <w:rsid w:val="004D43C9"/>
    <w:rsid w:val="004D46F3"/>
    <w:rsid w:val="004D4838"/>
    <w:rsid w:val="004D59D7"/>
    <w:rsid w:val="004D6F98"/>
    <w:rsid w:val="004D7082"/>
    <w:rsid w:val="004D7D70"/>
    <w:rsid w:val="004E0CCF"/>
    <w:rsid w:val="004E11D7"/>
    <w:rsid w:val="004E1ACC"/>
    <w:rsid w:val="004E4609"/>
    <w:rsid w:val="004E46A9"/>
    <w:rsid w:val="004E4B49"/>
    <w:rsid w:val="004E6C01"/>
    <w:rsid w:val="004E78BC"/>
    <w:rsid w:val="004F0B16"/>
    <w:rsid w:val="004F132E"/>
    <w:rsid w:val="004F1595"/>
    <w:rsid w:val="004F2555"/>
    <w:rsid w:val="004F2958"/>
    <w:rsid w:val="004F4D2D"/>
    <w:rsid w:val="004F5798"/>
    <w:rsid w:val="004F6C74"/>
    <w:rsid w:val="004F6D17"/>
    <w:rsid w:val="004F6E49"/>
    <w:rsid w:val="004F7BD5"/>
    <w:rsid w:val="00504778"/>
    <w:rsid w:val="00505AFA"/>
    <w:rsid w:val="00505F2F"/>
    <w:rsid w:val="0051074B"/>
    <w:rsid w:val="005120D5"/>
    <w:rsid w:val="00513381"/>
    <w:rsid w:val="00521539"/>
    <w:rsid w:val="00523290"/>
    <w:rsid w:val="0052410C"/>
    <w:rsid w:val="00524CE4"/>
    <w:rsid w:val="00525582"/>
    <w:rsid w:val="00525CF7"/>
    <w:rsid w:val="005260DB"/>
    <w:rsid w:val="00526470"/>
    <w:rsid w:val="005266F8"/>
    <w:rsid w:val="005271A3"/>
    <w:rsid w:val="00530519"/>
    <w:rsid w:val="0053099B"/>
    <w:rsid w:val="0053126C"/>
    <w:rsid w:val="00531A15"/>
    <w:rsid w:val="005321E5"/>
    <w:rsid w:val="00532805"/>
    <w:rsid w:val="00532DE4"/>
    <w:rsid w:val="00532EAA"/>
    <w:rsid w:val="005341AC"/>
    <w:rsid w:val="00534509"/>
    <w:rsid w:val="005347EA"/>
    <w:rsid w:val="005436E7"/>
    <w:rsid w:val="00543D43"/>
    <w:rsid w:val="005445CA"/>
    <w:rsid w:val="00545BAE"/>
    <w:rsid w:val="00551313"/>
    <w:rsid w:val="00551CA1"/>
    <w:rsid w:val="005520D7"/>
    <w:rsid w:val="00552FD7"/>
    <w:rsid w:val="005536D9"/>
    <w:rsid w:val="0055409A"/>
    <w:rsid w:val="00554CBF"/>
    <w:rsid w:val="00556F90"/>
    <w:rsid w:val="005577CD"/>
    <w:rsid w:val="00560141"/>
    <w:rsid w:val="00560168"/>
    <w:rsid w:val="00560403"/>
    <w:rsid w:val="005610AD"/>
    <w:rsid w:val="00562289"/>
    <w:rsid w:val="00562430"/>
    <w:rsid w:val="00562DA2"/>
    <w:rsid w:val="00566146"/>
    <w:rsid w:val="00566A51"/>
    <w:rsid w:val="00567CD3"/>
    <w:rsid w:val="00567ECD"/>
    <w:rsid w:val="00570432"/>
    <w:rsid w:val="00571120"/>
    <w:rsid w:val="00573B9F"/>
    <w:rsid w:val="0057452A"/>
    <w:rsid w:val="00581B2C"/>
    <w:rsid w:val="005833C4"/>
    <w:rsid w:val="005839AE"/>
    <w:rsid w:val="0058408C"/>
    <w:rsid w:val="00584247"/>
    <w:rsid w:val="0058669B"/>
    <w:rsid w:val="0059257A"/>
    <w:rsid w:val="005948A0"/>
    <w:rsid w:val="00596F4D"/>
    <w:rsid w:val="0059713F"/>
    <w:rsid w:val="0059740E"/>
    <w:rsid w:val="0059794A"/>
    <w:rsid w:val="00597FAA"/>
    <w:rsid w:val="005A0542"/>
    <w:rsid w:val="005A0684"/>
    <w:rsid w:val="005A0F40"/>
    <w:rsid w:val="005A11AB"/>
    <w:rsid w:val="005A2DD0"/>
    <w:rsid w:val="005A2EF8"/>
    <w:rsid w:val="005A3592"/>
    <w:rsid w:val="005A49C6"/>
    <w:rsid w:val="005A5500"/>
    <w:rsid w:val="005A72BD"/>
    <w:rsid w:val="005B03DB"/>
    <w:rsid w:val="005B07E1"/>
    <w:rsid w:val="005B0FD1"/>
    <w:rsid w:val="005B16F2"/>
    <w:rsid w:val="005B191A"/>
    <w:rsid w:val="005B2826"/>
    <w:rsid w:val="005B4A28"/>
    <w:rsid w:val="005B5F08"/>
    <w:rsid w:val="005B6347"/>
    <w:rsid w:val="005B7B72"/>
    <w:rsid w:val="005C0D66"/>
    <w:rsid w:val="005C1194"/>
    <w:rsid w:val="005C11A1"/>
    <w:rsid w:val="005C2C3A"/>
    <w:rsid w:val="005C40A7"/>
    <w:rsid w:val="005C54B2"/>
    <w:rsid w:val="005C5A3E"/>
    <w:rsid w:val="005D0321"/>
    <w:rsid w:val="005D1530"/>
    <w:rsid w:val="005D1BD4"/>
    <w:rsid w:val="005D2A85"/>
    <w:rsid w:val="005D2EF9"/>
    <w:rsid w:val="005D318D"/>
    <w:rsid w:val="005D3879"/>
    <w:rsid w:val="005D401D"/>
    <w:rsid w:val="005D5C74"/>
    <w:rsid w:val="005E1DB3"/>
    <w:rsid w:val="005E2B0B"/>
    <w:rsid w:val="005E3A21"/>
    <w:rsid w:val="005E4466"/>
    <w:rsid w:val="005E4D14"/>
    <w:rsid w:val="005E61DE"/>
    <w:rsid w:val="005E6E73"/>
    <w:rsid w:val="005E7040"/>
    <w:rsid w:val="005E7DB0"/>
    <w:rsid w:val="005F051D"/>
    <w:rsid w:val="005F28D2"/>
    <w:rsid w:val="005F33D7"/>
    <w:rsid w:val="005F35A7"/>
    <w:rsid w:val="005F36ED"/>
    <w:rsid w:val="005F5AB3"/>
    <w:rsid w:val="005F68E9"/>
    <w:rsid w:val="00600A82"/>
    <w:rsid w:val="00601449"/>
    <w:rsid w:val="0060357A"/>
    <w:rsid w:val="0060402D"/>
    <w:rsid w:val="00604AD3"/>
    <w:rsid w:val="00605A1C"/>
    <w:rsid w:val="00606A5C"/>
    <w:rsid w:val="006126E1"/>
    <w:rsid w:val="00613A36"/>
    <w:rsid w:val="006146A9"/>
    <w:rsid w:val="006148AE"/>
    <w:rsid w:val="00614AF8"/>
    <w:rsid w:val="00614B5C"/>
    <w:rsid w:val="00617804"/>
    <w:rsid w:val="00620F8A"/>
    <w:rsid w:val="006211BF"/>
    <w:rsid w:val="006212D7"/>
    <w:rsid w:val="00625932"/>
    <w:rsid w:val="006314E7"/>
    <w:rsid w:val="006319F6"/>
    <w:rsid w:val="00634393"/>
    <w:rsid w:val="00635997"/>
    <w:rsid w:val="006360DE"/>
    <w:rsid w:val="00641EC1"/>
    <w:rsid w:val="006443D3"/>
    <w:rsid w:val="006449BB"/>
    <w:rsid w:val="00644CC0"/>
    <w:rsid w:val="006465F2"/>
    <w:rsid w:val="00647A95"/>
    <w:rsid w:val="00647BAA"/>
    <w:rsid w:val="00650408"/>
    <w:rsid w:val="0065233D"/>
    <w:rsid w:val="00652416"/>
    <w:rsid w:val="00653443"/>
    <w:rsid w:val="00653861"/>
    <w:rsid w:val="00656CE9"/>
    <w:rsid w:val="00657534"/>
    <w:rsid w:val="0066006F"/>
    <w:rsid w:val="006614F9"/>
    <w:rsid w:val="00663B65"/>
    <w:rsid w:val="00664963"/>
    <w:rsid w:val="006652ED"/>
    <w:rsid w:val="006657B6"/>
    <w:rsid w:val="00665B0A"/>
    <w:rsid w:val="00667FC8"/>
    <w:rsid w:val="00670227"/>
    <w:rsid w:val="00670FCC"/>
    <w:rsid w:val="00672166"/>
    <w:rsid w:val="006738DE"/>
    <w:rsid w:val="00674D9B"/>
    <w:rsid w:val="0068118E"/>
    <w:rsid w:val="006815CF"/>
    <w:rsid w:val="006834CE"/>
    <w:rsid w:val="00687058"/>
    <w:rsid w:val="00687DAF"/>
    <w:rsid w:val="0069060B"/>
    <w:rsid w:val="00691155"/>
    <w:rsid w:val="00691500"/>
    <w:rsid w:val="00691E2B"/>
    <w:rsid w:val="00694771"/>
    <w:rsid w:val="00695AC8"/>
    <w:rsid w:val="00695F3B"/>
    <w:rsid w:val="00696381"/>
    <w:rsid w:val="006964E5"/>
    <w:rsid w:val="00697224"/>
    <w:rsid w:val="006A084D"/>
    <w:rsid w:val="006A3DD3"/>
    <w:rsid w:val="006A5015"/>
    <w:rsid w:val="006B00EC"/>
    <w:rsid w:val="006B17AA"/>
    <w:rsid w:val="006B1BAA"/>
    <w:rsid w:val="006B3E20"/>
    <w:rsid w:val="006B4134"/>
    <w:rsid w:val="006B4A0C"/>
    <w:rsid w:val="006B4F48"/>
    <w:rsid w:val="006B592B"/>
    <w:rsid w:val="006B5952"/>
    <w:rsid w:val="006B741C"/>
    <w:rsid w:val="006B7459"/>
    <w:rsid w:val="006C0280"/>
    <w:rsid w:val="006C123A"/>
    <w:rsid w:val="006C14EE"/>
    <w:rsid w:val="006C16CD"/>
    <w:rsid w:val="006C1B88"/>
    <w:rsid w:val="006C3160"/>
    <w:rsid w:val="006C34C0"/>
    <w:rsid w:val="006C410C"/>
    <w:rsid w:val="006C46B1"/>
    <w:rsid w:val="006C4938"/>
    <w:rsid w:val="006C5400"/>
    <w:rsid w:val="006C78AA"/>
    <w:rsid w:val="006D0115"/>
    <w:rsid w:val="006D244C"/>
    <w:rsid w:val="006D5E7B"/>
    <w:rsid w:val="006D67CA"/>
    <w:rsid w:val="006E06A3"/>
    <w:rsid w:val="006E159B"/>
    <w:rsid w:val="006E274D"/>
    <w:rsid w:val="006E4ADA"/>
    <w:rsid w:val="006E6782"/>
    <w:rsid w:val="006E7458"/>
    <w:rsid w:val="006F2300"/>
    <w:rsid w:val="006F35B4"/>
    <w:rsid w:val="006F3F1A"/>
    <w:rsid w:val="006F77A5"/>
    <w:rsid w:val="007001AE"/>
    <w:rsid w:val="007009E6"/>
    <w:rsid w:val="007018F3"/>
    <w:rsid w:val="00702EC3"/>
    <w:rsid w:val="0070324A"/>
    <w:rsid w:val="0070377D"/>
    <w:rsid w:val="0070412E"/>
    <w:rsid w:val="00705065"/>
    <w:rsid w:val="00706B0F"/>
    <w:rsid w:val="007070AF"/>
    <w:rsid w:val="007077C3"/>
    <w:rsid w:val="00707C92"/>
    <w:rsid w:val="00710AC6"/>
    <w:rsid w:val="00711407"/>
    <w:rsid w:val="00711AAA"/>
    <w:rsid w:val="00711CAC"/>
    <w:rsid w:val="00713B09"/>
    <w:rsid w:val="00713B49"/>
    <w:rsid w:val="00715433"/>
    <w:rsid w:val="007213F1"/>
    <w:rsid w:val="00721F34"/>
    <w:rsid w:val="00722A7E"/>
    <w:rsid w:val="007244F1"/>
    <w:rsid w:val="007254B7"/>
    <w:rsid w:val="007258A3"/>
    <w:rsid w:val="00726438"/>
    <w:rsid w:val="007323E6"/>
    <w:rsid w:val="00733CD6"/>
    <w:rsid w:val="00735810"/>
    <w:rsid w:val="0073667A"/>
    <w:rsid w:val="007372B5"/>
    <w:rsid w:val="007403D3"/>
    <w:rsid w:val="00741A5C"/>
    <w:rsid w:val="00741DE3"/>
    <w:rsid w:val="00741F57"/>
    <w:rsid w:val="007477B0"/>
    <w:rsid w:val="00750F37"/>
    <w:rsid w:val="00752554"/>
    <w:rsid w:val="00753BFB"/>
    <w:rsid w:val="00754E3E"/>
    <w:rsid w:val="00757789"/>
    <w:rsid w:val="00757E61"/>
    <w:rsid w:val="0076051B"/>
    <w:rsid w:val="00763E7F"/>
    <w:rsid w:val="00764C86"/>
    <w:rsid w:val="00765DA2"/>
    <w:rsid w:val="0076667A"/>
    <w:rsid w:val="00766B19"/>
    <w:rsid w:val="007678FF"/>
    <w:rsid w:val="00771C16"/>
    <w:rsid w:val="00772202"/>
    <w:rsid w:val="00772910"/>
    <w:rsid w:val="00774F6F"/>
    <w:rsid w:val="007816A2"/>
    <w:rsid w:val="00783107"/>
    <w:rsid w:val="00783D3A"/>
    <w:rsid w:val="0078696B"/>
    <w:rsid w:val="00787532"/>
    <w:rsid w:val="00787B93"/>
    <w:rsid w:val="0079056A"/>
    <w:rsid w:val="00791CE3"/>
    <w:rsid w:val="00792165"/>
    <w:rsid w:val="00792256"/>
    <w:rsid w:val="00793F2C"/>
    <w:rsid w:val="00794F8C"/>
    <w:rsid w:val="00795AC4"/>
    <w:rsid w:val="007962A3"/>
    <w:rsid w:val="00796893"/>
    <w:rsid w:val="007975FD"/>
    <w:rsid w:val="007A11EF"/>
    <w:rsid w:val="007A1844"/>
    <w:rsid w:val="007A1A88"/>
    <w:rsid w:val="007A1C3F"/>
    <w:rsid w:val="007A225B"/>
    <w:rsid w:val="007A2A93"/>
    <w:rsid w:val="007A305C"/>
    <w:rsid w:val="007A3963"/>
    <w:rsid w:val="007A4163"/>
    <w:rsid w:val="007A63CA"/>
    <w:rsid w:val="007A64F9"/>
    <w:rsid w:val="007A651D"/>
    <w:rsid w:val="007A6BE3"/>
    <w:rsid w:val="007A74CC"/>
    <w:rsid w:val="007B0169"/>
    <w:rsid w:val="007B0823"/>
    <w:rsid w:val="007B0BE5"/>
    <w:rsid w:val="007B1B75"/>
    <w:rsid w:val="007B23AC"/>
    <w:rsid w:val="007B26AC"/>
    <w:rsid w:val="007B3486"/>
    <w:rsid w:val="007B4728"/>
    <w:rsid w:val="007B487C"/>
    <w:rsid w:val="007B605F"/>
    <w:rsid w:val="007B6C37"/>
    <w:rsid w:val="007B6FCF"/>
    <w:rsid w:val="007B75DD"/>
    <w:rsid w:val="007C1BB2"/>
    <w:rsid w:val="007C22D6"/>
    <w:rsid w:val="007C436D"/>
    <w:rsid w:val="007C4A4B"/>
    <w:rsid w:val="007C4CA8"/>
    <w:rsid w:val="007C501E"/>
    <w:rsid w:val="007C6050"/>
    <w:rsid w:val="007C721F"/>
    <w:rsid w:val="007C7B00"/>
    <w:rsid w:val="007D0000"/>
    <w:rsid w:val="007D22FB"/>
    <w:rsid w:val="007D3C2D"/>
    <w:rsid w:val="007D5108"/>
    <w:rsid w:val="007D7F6F"/>
    <w:rsid w:val="007E0FFC"/>
    <w:rsid w:val="007E19D3"/>
    <w:rsid w:val="007E1DE0"/>
    <w:rsid w:val="007E46A6"/>
    <w:rsid w:val="007E4847"/>
    <w:rsid w:val="007E62D2"/>
    <w:rsid w:val="007E6E9B"/>
    <w:rsid w:val="007E77EC"/>
    <w:rsid w:val="007F0549"/>
    <w:rsid w:val="007F1B57"/>
    <w:rsid w:val="007F53EB"/>
    <w:rsid w:val="007F5687"/>
    <w:rsid w:val="007F5A2D"/>
    <w:rsid w:val="008013A1"/>
    <w:rsid w:val="0080320A"/>
    <w:rsid w:val="00804F41"/>
    <w:rsid w:val="008059F8"/>
    <w:rsid w:val="00805A8B"/>
    <w:rsid w:val="008066AD"/>
    <w:rsid w:val="00806A95"/>
    <w:rsid w:val="008075AB"/>
    <w:rsid w:val="008076D6"/>
    <w:rsid w:val="00813B78"/>
    <w:rsid w:val="00821D81"/>
    <w:rsid w:val="00822D69"/>
    <w:rsid w:val="0082323B"/>
    <w:rsid w:val="008253FA"/>
    <w:rsid w:val="00825422"/>
    <w:rsid w:val="008260DD"/>
    <w:rsid w:val="00830C2E"/>
    <w:rsid w:val="0083147D"/>
    <w:rsid w:val="00835632"/>
    <w:rsid w:val="00835AEA"/>
    <w:rsid w:val="008360D5"/>
    <w:rsid w:val="00840BDF"/>
    <w:rsid w:val="00843117"/>
    <w:rsid w:val="00843682"/>
    <w:rsid w:val="00843945"/>
    <w:rsid w:val="008440F5"/>
    <w:rsid w:val="00845115"/>
    <w:rsid w:val="00845A91"/>
    <w:rsid w:val="008500B9"/>
    <w:rsid w:val="00850213"/>
    <w:rsid w:val="00852493"/>
    <w:rsid w:val="00854CDE"/>
    <w:rsid w:val="008561B0"/>
    <w:rsid w:val="0085734E"/>
    <w:rsid w:val="00857B33"/>
    <w:rsid w:val="00857FB7"/>
    <w:rsid w:val="00862D21"/>
    <w:rsid w:val="00863BE0"/>
    <w:rsid w:val="00864B3C"/>
    <w:rsid w:val="008717B2"/>
    <w:rsid w:val="008736FA"/>
    <w:rsid w:val="008738BF"/>
    <w:rsid w:val="00874C7F"/>
    <w:rsid w:val="00876C63"/>
    <w:rsid w:val="00877F04"/>
    <w:rsid w:val="008807AB"/>
    <w:rsid w:val="008817CA"/>
    <w:rsid w:val="00881ABF"/>
    <w:rsid w:val="00881B6A"/>
    <w:rsid w:val="00883CA6"/>
    <w:rsid w:val="00885A35"/>
    <w:rsid w:val="00885E3A"/>
    <w:rsid w:val="00886969"/>
    <w:rsid w:val="00890B41"/>
    <w:rsid w:val="00892317"/>
    <w:rsid w:val="00894574"/>
    <w:rsid w:val="00895A92"/>
    <w:rsid w:val="00895F95"/>
    <w:rsid w:val="00897EDA"/>
    <w:rsid w:val="008A4C1E"/>
    <w:rsid w:val="008A5B17"/>
    <w:rsid w:val="008A74C9"/>
    <w:rsid w:val="008B0F04"/>
    <w:rsid w:val="008B0FCF"/>
    <w:rsid w:val="008B5B7D"/>
    <w:rsid w:val="008C43EC"/>
    <w:rsid w:val="008C48DA"/>
    <w:rsid w:val="008C61AF"/>
    <w:rsid w:val="008C62FE"/>
    <w:rsid w:val="008C7253"/>
    <w:rsid w:val="008C74EB"/>
    <w:rsid w:val="008D305A"/>
    <w:rsid w:val="008D43D4"/>
    <w:rsid w:val="008D5410"/>
    <w:rsid w:val="008D757F"/>
    <w:rsid w:val="008D77C5"/>
    <w:rsid w:val="008E0715"/>
    <w:rsid w:val="008E0A6E"/>
    <w:rsid w:val="008E1A41"/>
    <w:rsid w:val="008E2543"/>
    <w:rsid w:val="008E4057"/>
    <w:rsid w:val="008E4929"/>
    <w:rsid w:val="008E5530"/>
    <w:rsid w:val="008E725B"/>
    <w:rsid w:val="008F13B3"/>
    <w:rsid w:val="008F1537"/>
    <w:rsid w:val="008F302B"/>
    <w:rsid w:val="008F3089"/>
    <w:rsid w:val="008F3EA8"/>
    <w:rsid w:val="008F447C"/>
    <w:rsid w:val="008F5059"/>
    <w:rsid w:val="008F5328"/>
    <w:rsid w:val="008F63B0"/>
    <w:rsid w:val="008F7950"/>
    <w:rsid w:val="0090240B"/>
    <w:rsid w:val="00903CC6"/>
    <w:rsid w:val="00905E18"/>
    <w:rsid w:val="00906CD4"/>
    <w:rsid w:val="009108B0"/>
    <w:rsid w:val="00911753"/>
    <w:rsid w:val="00912B0E"/>
    <w:rsid w:val="0091461C"/>
    <w:rsid w:val="00915ECD"/>
    <w:rsid w:val="009163BB"/>
    <w:rsid w:val="00916799"/>
    <w:rsid w:val="00916F8E"/>
    <w:rsid w:val="00920D15"/>
    <w:rsid w:val="00921764"/>
    <w:rsid w:val="00923DF6"/>
    <w:rsid w:val="00924FF7"/>
    <w:rsid w:val="0092542D"/>
    <w:rsid w:val="00931B39"/>
    <w:rsid w:val="00932943"/>
    <w:rsid w:val="009334BF"/>
    <w:rsid w:val="00934028"/>
    <w:rsid w:val="0093408A"/>
    <w:rsid w:val="00934DE1"/>
    <w:rsid w:val="00935813"/>
    <w:rsid w:val="0094130A"/>
    <w:rsid w:val="00941DF1"/>
    <w:rsid w:val="009420C8"/>
    <w:rsid w:val="00943B23"/>
    <w:rsid w:val="00943C8B"/>
    <w:rsid w:val="00946315"/>
    <w:rsid w:val="0094761A"/>
    <w:rsid w:val="00950272"/>
    <w:rsid w:val="00950553"/>
    <w:rsid w:val="009505A7"/>
    <w:rsid w:val="009530CA"/>
    <w:rsid w:val="00954D53"/>
    <w:rsid w:val="00954EBB"/>
    <w:rsid w:val="00955BFB"/>
    <w:rsid w:val="00956109"/>
    <w:rsid w:val="009600C4"/>
    <w:rsid w:val="0096030C"/>
    <w:rsid w:val="0096054F"/>
    <w:rsid w:val="00961DED"/>
    <w:rsid w:val="00962566"/>
    <w:rsid w:val="00963B1C"/>
    <w:rsid w:val="00966853"/>
    <w:rsid w:val="009673C2"/>
    <w:rsid w:val="00970373"/>
    <w:rsid w:val="009711C1"/>
    <w:rsid w:val="009718D1"/>
    <w:rsid w:val="00973AB1"/>
    <w:rsid w:val="0097566C"/>
    <w:rsid w:val="00976615"/>
    <w:rsid w:val="00977122"/>
    <w:rsid w:val="00977586"/>
    <w:rsid w:val="0098447D"/>
    <w:rsid w:val="0098567F"/>
    <w:rsid w:val="0099203C"/>
    <w:rsid w:val="0099259F"/>
    <w:rsid w:val="009975DA"/>
    <w:rsid w:val="009A0380"/>
    <w:rsid w:val="009A0B42"/>
    <w:rsid w:val="009A2557"/>
    <w:rsid w:val="009A43B7"/>
    <w:rsid w:val="009A4753"/>
    <w:rsid w:val="009A5961"/>
    <w:rsid w:val="009A5E26"/>
    <w:rsid w:val="009A7763"/>
    <w:rsid w:val="009B0424"/>
    <w:rsid w:val="009B100E"/>
    <w:rsid w:val="009B15F9"/>
    <w:rsid w:val="009B218E"/>
    <w:rsid w:val="009B2CCD"/>
    <w:rsid w:val="009B32FE"/>
    <w:rsid w:val="009B435D"/>
    <w:rsid w:val="009B4544"/>
    <w:rsid w:val="009C027C"/>
    <w:rsid w:val="009C054C"/>
    <w:rsid w:val="009C0E41"/>
    <w:rsid w:val="009C3985"/>
    <w:rsid w:val="009C39D8"/>
    <w:rsid w:val="009C4322"/>
    <w:rsid w:val="009C4692"/>
    <w:rsid w:val="009C6EAA"/>
    <w:rsid w:val="009D21B1"/>
    <w:rsid w:val="009D4FA1"/>
    <w:rsid w:val="009D51F8"/>
    <w:rsid w:val="009D6F57"/>
    <w:rsid w:val="009E08C2"/>
    <w:rsid w:val="009E0D6A"/>
    <w:rsid w:val="009E31E7"/>
    <w:rsid w:val="009E43AD"/>
    <w:rsid w:val="009E54DA"/>
    <w:rsid w:val="009E5C47"/>
    <w:rsid w:val="009E60F6"/>
    <w:rsid w:val="009E6DAC"/>
    <w:rsid w:val="009F4558"/>
    <w:rsid w:val="009F4654"/>
    <w:rsid w:val="009F4D0F"/>
    <w:rsid w:val="009F7607"/>
    <w:rsid w:val="00A01C25"/>
    <w:rsid w:val="00A04F2A"/>
    <w:rsid w:val="00A06682"/>
    <w:rsid w:val="00A07262"/>
    <w:rsid w:val="00A10D42"/>
    <w:rsid w:val="00A11459"/>
    <w:rsid w:val="00A116A0"/>
    <w:rsid w:val="00A11A45"/>
    <w:rsid w:val="00A15C70"/>
    <w:rsid w:val="00A167BE"/>
    <w:rsid w:val="00A16CB8"/>
    <w:rsid w:val="00A17D67"/>
    <w:rsid w:val="00A22D40"/>
    <w:rsid w:val="00A25128"/>
    <w:rsid w:val="00A307F8"/>
    <w:rsid w:val="00A30923"/>
    <w:rsid w:val="00A315E3"/>
    <w:rsid w:val="00A328A2"/>
    <w:rsid w:val="00A34971"/>
    <w:rsid w:val="00A353DD"/>
    <w:rsid w:val="00A372B3"/>
    <w:rsid w:val="00A37501"/>
    <w:rsid w:val="00A37EAB"/>
    <w:rsid w:val="00A422F3"/>
    <w:rsid w:val="00A45C69"/>
    <w:rsid w:val="00A45D22"/>
    <w:rsid w:val="00A46198"/>
    <w:rsid w:val="00A47107"/>
    <w:rsid w:val="00A47908"/>
    <w:rsid w:val="00A517EF"/>
    <w:rsid w:val="00A51DCB"/>
    <w:rsid w:val="00A52B8B"/>
    <w:rsid w:val="00A53D14"/>
    <w:rsid w:val="00A53F81"/>
    <w:rsid w:val="00A54101"/>
    <w:rsid w:val="00A549C2"/>
    <w:rsid w:val="00A557E1"/>
    <w:rsid w:val="00A55D21"/>
    <w:rsid w:val="00A56496"/>
    <w:rsid w:val="00A57AD8"/>
    <w:rsid w:val="00A6123E"/>
    <w:rsid w:val="00A624C0"/>
    <w:rsid w:val="00A6324D"/>
    <w:rsid w:val="00A63D4C"/>
    <w:rsid w:val="00A6608F"/>
    <w:rsid w:val="00A70B11"/>
    <w:rsid w:val="00A70BF4"/>
    <w:rsid w:val="00A711FA"/>
    <w:rsid w:val="00A716C3"/>
    <w:rsid w:val="00A72325"/>
    <w:rsid w:val="00A754FD"/>
    <w:rsid w:val="00A755E2"/>
    <w:rsid w:val="00A770F1"/>
    <w:rsid w:val="00A77CCB"/>
    <w:rsid w:val="00A77E51"/>
    <w:rsid w:val="00A812C2"/>
    <w:rsid w:val="00A82989"/>
    <w:rsid w:val="00A8315B"/>
    <w:rsid w:val="00A84999"/>
    <w:rsid w:val="00A84F20"/>
    <w:rsid w:val="00A857B5"/>
    <w:rsid w:val="00A8730F"/>
    <w:rsid w:val="00A879F2"/>
    <w:rsid w:val="00A90C0D"/>
    <w:rsid w:val="00A92091"/>
    <w:rsid w:val="00A92BAC"/>
    <w:rsid w:val="00A93BFE"/>
    <w:rsid w:val="00A948A5"/>
    <w:rsid w:val="00AA1FFD"/>
    <w:rsid w:val="00AA32D4"/>
    <w:rsid w:val="00AA33EC"/>
    <w:rsid w:val="00AA3D9A"/>
    <w:rsid w:val="00AA4A5A"/>
    <w:rsid w:val="00AA57EC"/>
    <w:rsid w:val="00AA6676"/>
    <w:rsid w:val="00AA6C2D"/>
    <w:rsid w:val="00AB28CB"/>
    <w:rsid w:val="00AB3181"/>
    <w:rsid w:val="00AB4CC7"/>
    <w:rsid w:val="00AB66DB"/>
    <w:rsid w:val="00AB6DDF"/>
    <w:rsid w:val="00AB7F33"/>
    <w:rsid w:val="00AC2AA6"/>
    <w:rsid w:val="00AC3983"/>
    <w:rsid w:val="00AC5CDE"/>
    <w:rsid w:val="00AC733E"/>
    <w:rsid w:val="00AD3CC2"/>
    <w:rsid w:val="00AD3E3F"/>
    <w:rsid w:val="00AD4335"/>
    <w:rsid w:val="00AD6423"/>
    <w:rsid w:val="00AD73C1"/>
    <w:rsid w:val="00AD7937"/>
    <w:rsid w:val="00AD7D8B"/>
    <w:rsid w:val="00AE017F"/>
    <w:rsid w:val="00AE0DB0"/>
    <w:rsid w:val="00AE2389"/>
    <w:rsid w:val="00AE7938"/>
    <w:rsid w:val="00AF0505"/>
    <w:rsid w:val="00AF080C"/>
    <w:rsid w:val="00AF0A12"/>
    <w:rsid w:val="00AF0C73"/>
    <w:rsid w:val="00AF207C"/>
    <w:rsid w:val="00AF2933"/>
    <w:rsid w:val="00AF4425"/>
    <w:rsid w:val="00AF4CA9"/>
    <w:rsid w:val="00AF5CBA"/>
    <w:rsid w:val="00AF5E77"/>
    <w:rsid w:val="00AF6AF2"/>
    <w:rsid w:val="00AF7A0F"/>
    <w:rsid w:val="00B00129"/>
    <w:rsid w:val="00B00730"/>
    <w:rsid w:val="00B01685"/>
    <w:rsid w:val="00B03736"/>
    <w:rsid w:val="00B03988"/>
    <w:rsid w:val="00B03E3A"/>
    <w:rsid w:val="00B0407B"/>
    <w:rsid w:val="00B05C6B"/>
    <w:rsid w:val="00B074EB"/>
    <w:rsid w:val="00B10065"/>
    <w:rsid w:val="00B100E5"/>
    <w:rsid w:val="00B10A08"/>
    <w:rsid w:val="00B113ED"/>
    <w:rsid w:val="00B13300"/>
    <w:rsid w:val="00B1404F"/>
    <w:rsid w:val="00B177DD"/>
    <w:rsid w:val="00B20443"/>
    <w:rsid w:val="00B224F2"/>
    <w:rsid w:val="00B23705"/>
    <w:rsid w:val="00B23BF2"/>
    <w:rsid w:val="00B24078"/>
    <w:rsid w:val="00B24513"/>
    <w:rsid w:val="00B27114"/>
    <w:rsid w:val="00B31916"/>
    <w:rsid w:val="00B33522"/>
    <w:rsid w:val="00B34509"/>
    <w:rsid w:val="00B37221"/>
    <w:rsid w:val="00B3741F"/>
    <w:rsid w:val="00B37684"/>
    <w:rsid w:val="00B40E28"/>
    <w:rsid w:val="00B40F99"/>
    <w:rsid w:val="00B413BC"/>
    <w:rsid w:val="00B41800"/>
    <w:rsid w:val="00B420A4"/>
    <w:rsid w:val="00B42867"/>
    <w:rsid w:val="00B4352E"/>
    <w:rsid w:val="00B44243"/>
    <w:rsid w:val="00B4457A"/>
    <w:rsid w:val="00B450C4"/>
    <w:rsid w:val="00B45164"/>
    <w:rsid w:val="00B45D0D"/>
    <w:rsid w:val="00B45DF2"/>
    <w:rsid w:val="00B46B41"/>
    <w:rsid w:val="00B51CE5"/>
    <w:rsid w:val="00B51D56"/>
    <w:rsid w:val="00B523D4"/>
    <w:rsid w:val="00B5499F"/>
    <w:rsid w:val="00B561C7"/>
    <w:rsid w:val="00B57E31"/>
    <w:rsid w:val="00B60568"/>
    <w:rsid w:val="00B61AE2"/>
    <w:rsid w:val="00B6249D"/>
    <w:rsid w:val="00B64D0A"/>
    <w:rsid w:val="00B71E29"/>
    <w:rsid w:val="00B72781"/>
    <w:rsid w:val="00B73491"/>
    <w:rsid w:val="00B74655"/>
    <w:rsid w:val="00B7523E"/>
    <w:rsid w:val="00B753CF"/>
    <w:rsid w:val="00B7550F"/>
    <w:rsid w:val="00B76020"/>
    <w:rsid w:val="00B768DC"/>
    <w:rsid w:val="00B76A85"/>
    <w:rsid w:val="00B77567"/>
    <w:rsid w:val="00B81B26"/>
    <w:rsid w:val="00B81F12"/>
    <w:rsid w:val="00B82192"/>
    <w:rsid w:val="00B8359C"/>
    <w:rsid w:val="00B840E3"/>
    <w:rsid w:val="00B8605A"/>
    <w:rsid w:val="00B86088"/>
    <w:rsid w:val="00B877CC"/>
    <w:rsid w:val="00B87EDF"/>
    <w:rsid w:val="00B90EDB"/>
    <w:rsid w:val="00B9250E"/>
    <w:rsid w:val="00B9288F"/>
    <w:rsid w:val="00B93689"/>
    <w:rsid w:val="00B94B0F"/>
    <w:rsid w:val="00B95964"/>
    <w:rsid w:val="00B96509"/>
    <w:rsid w:val="00B96E71"/>
    <w:rsid w:val="00BA3C61"/>
    <w:rsid w:val="00BA4DF2"/>
    <w:rsid w:val="00BA4FF3"/>
    <w:rsid w:val="00BA7246"/>
    <w:rsid w:val="00BB0856"/>
    <w:rsid w:val="00BB1045"/>
    <w:rsid w:val="00BB140D"/>
    <w:rsid w:val="00BB167C"/>
    <w:rsid w:val="00BB2DCE"/>
    <w:rsid w:val="00BB4B02"/>
    <w:rsid w:val="00BB5075"/>
    <w:rsid w:val="00BC0AD4"/>
    <w:rsid w:val="00BC1273"/>
    <w:rsid w:val="00BC2D2F"/>
    <w:rsid w:val="00BE0EF3"/>
    <w:rsid w:val="00BE1541"/>
    <w:rsid w:val="00BE1BA1"/>
    <w:rsid w:val="00BE21F6"/>
    <w:rsid w:val="00BE3C14"/>
    <w:rsid w:val="00BE3F2A"/>
    <w:rsid w:val="00BE5C5C"/>
    <w:rsid w:val="00BE5E0F"/>
    <w:rsid w:val="00BF3C2F"/>
    <w:rsid w:val="00BF4421"/>
    <w:rsid w:val="00C00824"/>
    <w:rsid w:val="00C01262"/>
    <w:rsid w:val="00C02544"/>
    <w:rsid w:val="00C03FE3"/>
    <w:rsid w:val="00C06046"/>
    <w:rsid w:val="00C06D5E"/>
    <w:rsid w:val="00C07551"/>
    <w:rsid w:val="00C07AB7"/>
    <w:rsid w:val="00C10C51"/>
    <w:rsid w:val="00C10C7E"/>
    <w:rsid w:val="00C1219E"/>
    <w:rsid w:val="00C12F7C"/>
    <w:rsid w:val="00C13FA3"/>
    <w:rsid w:val="00C14788"/>
    <w:rsid w:val="00C14CB4"/>
    <w:rsid w:val="00C1532A"/>
    <w:rsid w:val="00C15F65"/>
    <w:rsid w:val="00C163D4"/>
    <w:rsid w:val="00C2049A"/>
    <w:rsid w:val="00C21D61"/>
    <w:rsid w:val="00C226C5"/>
    <w:rsid w:val="00C23755"/>
    <w:rsid w:val="00C2400B"/>
    <w:rsid w:val="00C240C2"/>
    <w:rsid w:val="00C247D9"/>
    <w:rsid w:val="00C252D8"/>
    <w:rsid w:val="00C261C8"/>
    <w:rsid w:val="00C26F39"/>
    <w:rsid w:val="00C32014"/>
    <w:rsid w:val="00C32114"/>
    <w:rsid w:val="00C321EB"/>
    <w:rsid w:val="00C32D04"/>
    <w:rsid w:val="00C347EF"/>
    <w:rsid w:val="00C3557A"/>
    <w:rsid w:val="00C35C3E"/>
    <w:rsid w:val="00C364B1"/>
    <w:rsid w:val="00C40829"/>
    <w:rsid w:val="00C42525"/>
    <w:rsid w:val="00C44D20"/>
    <w:rsid w:val="00C45431"/>
    <w:rsid w:val="00C45FFE"/>
    <w:rsid w:val="00C46A5D"/>
    <w:rsid w:val="00C5003E"/>
    <w:rsid w:val="00C50486"/>
    <w:rsid w:val="00C50C10"/>
    <w:rsid w:val="00C51D0C"/>
    <w:rsid w:val="00C52C6A"/>
    <w:rsid w:val="00C53EFB"/>
    <w:rsid w:val="00C5603A"/>
    <w:rsid w:val="00C56833"/>
    <w:rsid w:val="00C56E53"/>
    <w:rsid w:val="00C57308"/>
    <w:rsid w:val="00C60AC9"/>
    <w:rsid w:val="00C61BD1"/>
    <w:rsid w:val="00C6783B"/>
    <w:rsid w:val="00C67F32"/>
    <w:rsid w:val="00C72C58"/>
    <w:rsid w:val="00C730BD"/>
    <w:rsid w:val="00C73E9A"/>
    <w:rsid w:val="00C7403E"/>
    <w:rsid w:val="00C74AEF"/>
    <w:rsid w:val="00C761C1"/>
    <w:rsid w:val="00C766A4"/>
    <w:rsid w:val="00C77F34"/>
    <w:rsid w:val="00C803CF"/>
    <w:rsid w:val="00C829AC"/>
    <w:rsid w:val="00C83458"/>
    <w:rsid w:val="00C83E56"/>
    <w:rsid w:val="00C87836"/>
    <w:rsid w:val="00C908CF"/>
    <w:rsid w:val="00C90948"/>
    <w:rsid w:val="00C9169F"/>
    <w:rsid w:val="00C92AF4"/>
    <w:rsid w:val="00C92AF9"/>
    <w:rsid w:val="00C93430"/>
    <w:rsid w:val="00C94D44"/>
    <w:rsid w:val="00C9521B"/>
    <w:rsid w:val="00C96C10"/>
    <w:rsid w:val="00CA134D"/>
    <w:rsid w:val="00CA146D"/>
    <w:rsid w:val="00CA327C"/>
    <w:rsid w:val="00CA347B"/>
    <w:rsid w:val="00CA40E2"/>
    <w:rsid w:val="00CA51BA"/>
    <w:rsid w:val="00CA6DFB"/>
    <w:rsid w:val="00CB171D"/>
    <w:rsid w:val="00CB1E67"/>
    <w:rsid w:val="00CB4819"/>
    <w:rsid w:val="00CB4EA2"/>
    <w:rsid w:val="00CB581A"/>
    <w:rsid w:val="00CB6B45"/>
    <w:rsid w:val="00CB701C"/>
    <w:rsid w:val="00CC04F7"/>
    <w:rsid w:val="00CC1CFE"/>
    <w:rsid w:val="00CC2E7E"/>
    <w:rsid w:val="00CC2E9A"/>
    <w:rsid w:val="00CC2FB1"/>
    <w:rsid w:val="00CC358C"/>
    <w:rsid w:val="00CC3F06"/>
    <w:rsid w:val="00CC43D3"/>
    <w:rsid w:val="00CC72C1"/>
    <w:rsid w:val="00CD230E"/>
    <w:rsid w:val="00CD36F5"/>
    <w:rsid w:val="00CD4BD5"/>
    <w:rsid w:val="00CD6C1C"/>
    <w:rsid w:val="00CD6C4E"/>
    <w:rsid w:val="00CE19B0"/>
    <w:rsid w:val="00CE1FA4"/>
    <w:rsid w:val="00CE3E8B"/>
    <w:rsid w:val="00CE5127"/>
    <w:rsid w:val="00CE5275"/>
    <w:rsid w:val="00CE5A1D"/>
    <w:rsid w:val="00CE5C95"/>
    <w:rsid w:val="00CE6D8D"/>
    <w:rsid w:val="00CE74FB"/>
    <w:rsid w:val="00CE7E52"/>
    <w:rsid w:val="00CE7E70"/>
    <w:rsid w:val="00CF17FB"/>
    <w:rsid w:val="00CF19A3"/>
    <w:rsid w:val="00CF2230"/>
    <w:rsid w:val="00CF30EF"/>
    <w:rsid w:val="00CF3165"/>
    <w:rsid w:val="00CF33CD"/>
    <w:rsid w:val="00CF3819"/>
    <w:rsid w:val="00CF4CB6"/>
    <w:rsid w:val="00CF4FDA"/>
    <w:rsid w:val="00D00213"/>
    <w:rsid w:val="00D00FAA"/>
    <w:rsid w:val="00D0369A"/>
    <w:rsid w:val="00D04858"/>
    <w:rsid w:val="00D0707D"/>
    <w:rsid w:val="00D114F8"/>
    <w:rsid w:val="00D1367A"/>
    <w:rsid w:val="00D1501E"/>
    <w:rsid w:val="00D17039"/>
    <w:rsid w:val="00D20034"/>
    <w:rsid w:val="00D210A7"/>
    <w:rsid w:val="00D21391"/>
    <w:rsid w:val="00D22E26"/>
    <w:rsid w:val="00D24861"/>
    <w:rsid w:val="00D2529E"/>
    <w:rsid w:val="00D2794C"/>
    <w:rsid w:val="00D3208D"/>
    <w:rsid w:val="00D3420A"/>
    <w:rsid w:val="00D35B3D"/>
    <w:rsid w:val="00D3699F"/>
    <w:rsid w:val="00D40943"/>
    <w:rsid w:val="00D40A23"/>
    <w:rsid w:val="00D40FCB"/>
    <w:rsid w:val="00D4111E"/>
    <w:rsid w:val="00D415F0"/>
    <w:rsid w:val="00D43454"/>
    <w:rsid w:val="00D45239"/>
    <w:rsid w:val="00D45657"/>
    <w:rsid w:val="00D46C65"/>
    <w:rsid w:val="00D507A8"/>
    <w:rsid w:val="00D5193D"/>
    <w:rsid w:val="00D52E46"/>
    <w:rsid w:val="00D55F79"/>
    <w:rsid w:val="00D57735"/>
    <w:rsid w:val="00D57B33"/>
    <w:rsid w:val="00D57E03"/>
    <w:rsid w:val="00D620BA"/>
    <w:rsid w:val="00D621BB"/>
    <w:rsid w:val="00D62530"/>
    <w:rsid w:val="00D629B8"/>
    <w:rsid w:val="00D63A80"/>
    <w:rsid w:val="00D64400"/>
    <w:rsid w:val="00D64F3A"/>
    <w:rsid w:val="00D65CEF"/>
    <w:rsid w:val="00D66097"/>
    <w:rsid w:val="00D66713"/>
    <w:rsid w:val="00D709B7"/>
    <w:rsid w:val="00D71B13"/>
    <w:rsid w:val="00D72C5A"/>
    <w:rsid w:val="00D72C6C"/>
    <w:rsid w:val="00D75548"/>
    <w:rsid w:val="00D8079C"/>
    <w:rsid w:val="00D80F7E"/>
    <w:rsid w:val="00D81B5E"/>
    <w:rsid w:val="00D81C65"/>
    <w:rsid w:val="00D833C7"/>
    <w:rsid w:val="00D834AB"/>
    <w:rsid w:val="00D83FFD"/>
    <w:rsid w:val="00D84406"/>
    <w:rsid w:val="00D86A4D"/>
    <w:rsid w:val="00D900D8"/>
    <w:rsid w:val="00D92533"/>
    <w:rsid w:val="00D92CB5"/>
    <w:rsid w:val="00D936CC"/>
    <w:rsid w:val="00D93789"/>
    <w:rsid w:val="00D95234"/>
    <w:rsid w:val="00D979C7"/>
    <w:rsid w:val="00D97F49"/>
    <w:rsid w:val="00DA1D30"/>
    <w:rsid w:val="00DA3470"/>
    <w:rsid w:val="00DA40CF"/>
    <w:rsid w:val="00DA529C"/>
    <w:rsid w:val="00DA5D84"/>
    <w:rsid w:val="00DA6FC2"/>
    <w:rsid w:val="00DA772F"/>
    <w:rsid w:val="00DB2F50"/>
    <w:rsid w:val="00DB6C32"/>
    <w:rsid w:val="00DB7CE9"/>
    <w:rsid w:val="00DC0182"/>
    <w:rsid w:val="00DC0E3F"/>
    <w:rsid w:val="00DC14C3"/>
    <w:rsid w:val="00DC278D"/>
    <w:rsid w:val="00DC3625"/>
    <w:rsid w:val="00DC44B8"/>
    <w:rsid w:val="00DC50B6"/>
    <w:rsid w:val="00DC5180"/>
    <w:rsid w:val="00DC5931"/>
    <w:rsid w:val="00DC6087"/>
    <w:rsid w:val="00DD04A2"/>
    <w:rsid w:val="00DD050E"/>
    <w:rsid w:val="00DD1FE2"/>
    <w:rsid w:val="00DD34BB"/>
    <w:rsid w:val="00DD7023"/>
    <w:rsid w:val="00DD7760"/>
    <w:rsid w:val="00DD7F56"/>
    <w:rsid w:val="00DE00E1"/>
    <w:rsid w:val="00DE0587"/>
    <w:rsid w:val="00DE073D"/>
    <w:rsid w:val="00DE0B4D"/>
    <w:rsid w:val="00DE1D7C"/>
    <w:rsid w:val="00DE3375"/>
    <w:rsid w:val="00DE6416"/>
    <w:rsid w:val="00DF20C1"/>
    <w:rsid w:val="00DF39DE"/>
    <w:rsid w:val="00DF46AC"/>
    <w:rsid w:val="00DF46FA"/>
    <w:rsid w:val="00E00A95"/>
    <w:rsid w:val="00E02157"/>
    <w:rsid w:val="00E033EA"/>
    <w:rsid w:val="00E06F3E"/>
    <w:rsid w:val="00E07822"/>
    <w:rsid w:val="00E07880"/>
    <w:rsid w:val="00E111C0"/>
    <w:rsid w:val="00E145B9"/>
    <w:rsid w:val="00E166DD"/>
    <w:rsid w:val="00E175AA"/>
    <w:rsid w:val="00E2087E"/>
    <w:rsid w:val="00E20DAE"/>
    <w:rsid w:val="00E21827"/>
    <w:rsid w:val="00E236FF"/>
    <w:rsid w:val="00E27D67"/>
    <w:rsid w:val="00E30BA1"/>
    <w:rsid w:val="00E319A8"/>
    <w:rsid w:val="00E31C62"/>
    <w:rsid w:val="00E32B32"/>
    <w:rsid w:val="00E33B8C"/>
    <w:rsid w:val="00E33EF2"/>
    <w:rsid w:val="00E35269"/>
    <w:rsid w:val="00E35657"/>
    <w:rsid w:val="00E35FB3"/>
    <w:rsid w:val="00E3638E"/>
    <w:rsid w:val="00E4016E"/>
    <w:rsid w:val="00E41AF3"/>
    <w:rsid w:val="00E42FA5"/>
    <w:rsid w:val="00E45CDE"/>
    <w:rsid w:val="00E464E5"/>
    <w:rsid w:val="00E509F8"/>
    <w:rsid w:val="00E52936"/>
    <w:rsid w:val="00E54351"/>
    <w:rsid w:val="00E55277"/>
    <w:rsid w:val="00E5616F"/>
    <w:rsid w:val="00E56839"/>
    <w:rsid w:val="00E56DB5"/>
    <w:rsid w:val="00E60DA0"/>
    <w:rsid w:val="00E6313A"/>
    <w:rsid w:val="00E643B7"/>
    <w:rsid w:val="00E65216"/>
    <w:rsid w:val="00E716B6"/>
    <w:rsid w:val="00E72568"/>
    <w:rsid w:val="00E727F4"/>
    <w:rsid w:val="00E72BE5"/>
    <w:rsid w:val="00E733D3"/>
    <w:rsid w:val="00E73716"/>
    <w:rsid w:val="00E73A82"/>
    <w:rsid w:val="00E73F5D"/>
    <w:rsid w:val="00E7712B"/>
    <w:rsid w:val="00E82F3C"/>
    <w:rsid w:val="00E85889"/>
    <w:rsid w:val="00E85F30"/>
    <w:rsid w:val="00E8767B"/>
    <w:rsid w:val="00E90AB3"/>
    <w:rsid w:val="00E90EBC"/>
    <w:rsid w:val="00E94F37"/>
    <w:rsid w:val="00E954F6"/>
    <w:rsid w:val="00E96910"/>
    <w:rsid w:val="00E96CC5"/>
    <w:rsid w:val="00EA01B7"/>
    <w:rsid w:val="00EA0956"/>
    <w:rsid w:val="00EA176A"/>
    <w:rsid w:val="00EA17CA"/>
    <w:rsid w:val="00EA3222"/>
    <w:rsid w:val="00EA33CB"/>
    <w:rsid w:val="00EA438F"/>
    <w:rsid w:val="00EB018E"/>
    <w:rsid w:val="00EB2720"/>
    <w:rsid w:val="00EB4A86"/>
    <w:rsid w:val="00EB5C37"/>
    <w:rsid w:val="00EB73E3"/>
    <w:rsid w:val="00EB744B"/>
    <w:rsid w:val="00EB750D"/>
    <w:rsid w:val="00EB7F7D"/>
    <w:rsid w:val="00EC0AE4"/>
    <w:rsid w:val="00EC3791"/>
    <w:rsid w:val="00EC4485"/>
    <w:rsid w:val="00EC56D8"/>
    <w:rsid w:val="00EC5F80"/>
    <w:rsid w:val="00EC61AF"/>
    <w:rsid w:val="00ED02F9"/>
    <w:rsid w:val="00ED414A"/>
    <w:rsid w:val="00ED5D70"/>
    <w:rsid w:val="00ED60E7"/>
    <w:rsid w:val="00EE076D"/>
    <w:rsid w:val="00EE0F7C"/>
    <w:rsid w:val="00EE1358"/>
    <w:rsid w:val="00EE4179"/>
    <w:rsid w:val="00EE45C2"/>
    <w:rsid w:val="00EE6D67"/>
    <w:rsid w:val="00EE759B"/>
    <w:rsid w:val="00EE795F"/>
    <w:rsid w:val="00EF1E99"/>
    <w:rsid w:val="00EF4DBE"/>
    <w:rsid w:val="00EF525D"/>
    <w:rsid w:val="00EF60CC"/>
    <w:rsid w:val="00EF7949"/>
    <w:rsid w:val="00F00686"/>
    <w:rsid w:val="00F00E9B"/>
    <w:rsid w:val="00F016D1"/>
    <w:rsid w:val="00F0191C"/>
    <w:rsid w:val="00F02B45"/>
    <w:rsid w:val="00F033CC"/>
    <w:rsid w:val="00F03916"/>
    <w:rsid w:val="00F03A94"/>
    <w:rsid w:val="00F03E83"/>
    <w:rsid w:val="00F06E5E"/>
    <w:rsid w:val="00F071BB"/>
    <w:rsid w:val="00F07CA3"/>
    <w:rsid w:val="00F11123"/>
    <w:rsid w:val="00F1141F"/>
    <w:rsid w:val="00F115AD"/>
    <w:rsid w:val="00F12D76"/>
    <w:rsid w:val="00F13034"/>
    <w:rsid w:val="00F163F0"/>
    <w:rsid w:val="00F2146C"/>
    <w:rsid w:val="00F22B0E"/>
    <w:rsid w:val="00F22DEF"/>
    <w:rsid w:val="00F2682E"/>
    <w:rsid w:val="00F27797"/>
    <w:rsid w:val="00F27C19"/>
    <w:rsid w:val="00F313FB"/>
    <w:rsid w:val="00F32110"/>
    <w:rsid w:val="00F3227F"/>
    <w:rsid w:val="00F322C2"/>
    <w:rsid w:val="00F33934"/>
    <w:rsid w:val="00F344F2"/>
    <w:rsid w:val="00F36BB8"/>
    <w:rsid w:val="00F377E7"/>
    <w:rsid w:val="00F37944"/>
    <w:rsid w:val="00F40717"/>
    <w:rsid w:val="00F4112C"/>
    <w:rsid w:val="00F4191D"/>
    <w:rsid w:val="00F41AE3"/>
    <w:rsid w:val="00F41B28"/>
    <w:rsid w:val="00F43E45"/>
    <w:rsid w:val="00F4498C"/>
    <w:rsid w:val="00F44D73"/>
    <w:rsid w:val="00F46114"/>
    <w:rsid w:val="00F515E6"/>
    <w:rsid w:val="00F51864"/>
    <w:rsid w:val="00F5224C"/>
    <w:rsid w:val="00F541BA"/>
    <w:rsid w:val="00F56263"/>
    <w:rsid w:val="00F566E7"/>
    <w:rsid w:val="00F56FF3"/>
    <w:rsid w:val="00F60E13"/>
    <w:rsid w:val="00F60E8E"/>
    <w:rsid w:val="00F62A38"/>
    <w:rsid w:val="00F6685E"/>
    <w:rsid w:val="00F70BAE"/>
    <w:rsid w:val="00F72902"/>
    <w:rsid w:val="00F7303B"/>
    <w:rsid w:val="00F74187"/>
    <w:rsid w:val="00F75883"/>
    <w:rsid w:val="00F80B98"/>
    <w:rsid w:val="00F820C3"/>
    <w:rsid w:val="00F8461D"/>
    <w:rsid w:val="00F8462C"/>
    <w:rsid w:val="00F84747"/>
    <w:rsid w:val="00F86AB5"/>
    <w:rsid w:val="00F91D60"/>
    <w:rsid w:val="00F92A73"/>
    <w:rsid w:val="00F93367"/>
    <w:rsid w:val="00F94ED5"/>
    <w:rsid w:val="00F95ED1"/>
    <w:rsid w:val="00F97180"/>
    <w:rsid w:val="00FA0787"/>
    <w:rsid w:val="00FA15D3"/>
    <w:rsid w:val="00FA162E"/>
    <w:rsid w:val="00FA3C0B"/>
    <w:rsid w:val="00FA5152"/>
    <w:rsid w:val="00FA5296"/>
    <w:rsid w:val="00FA6FCA"/>
    <w:rsid w:val="00FA7161"/>
    <w:rsid w:val="00FB02D9"/>
    <w:rsid w:val="00FB12F1"/>
    <w:rsid w:val="00FB2922"/>
    <w:rsid w:val="00FB2EF3"/>
    <w:rsid w:val="00FB54CE"/>
    <w:rsid w:val="00FB7964"/>
    <w:rsid w:val="00FC187E"/>
    <w:rsid w:val="00FC3A79"/>
    <w:rsid w:val="00FC3E6D"/>
    <w:rsid w:val="00FC5989"/>
    <w:rsid w:val="00FC5D99"/>
    <w:rsid w:val="00FC5DDC"/>
    <w:rsid w:val="00FC7A49"/>
    <w:rsid w:val="00FC7B97"/>
    <w:rsid w:val="00FC7C9C"/>
    <w:rsid w:val="00FD38F0"/>
    <w:rsid w:val="00FD764F"/>
    <w:rsid w:val="00FD7C6A"/>
    <w:rsid w:val="00FE023B"/>
    <w:rsid w:val="00FE15F3"/>
    <w:rsid w:val="00FE20E6"/>
    <w:rsid w:val="00FE2A9F"/>
    <w:rsid w:val="00FE2D1E"/>
    <w:rsid w:val="00FE2D98"/>
    <w:rsid w:val="00FE3315"/>
    <w:rsid w:val="00FE3E52"/>
    <w:rsid w:val="00FE438C"/>
    <w:rsid w:val="00FE4623"/>
    <w:rsid w:val="00FE61C1"/>
    <w:rsid w:val="00FE6B2C"/>
    <w:rsid w:val="00FE6F16"/>
    <w:rsid w:val="00FE7048"/>
    <w:rsid w:val="00FE77B1"/>
    <w:rsid w:val="00FE78F2"/>
    <w:rsid w:val="00FF2AF6"/>
    <w:rsid w:val="00FF3540"/>
    <w:rsid w:val="00FF39FF"/>
    <w:rsid w:val="00FF57C9"/>
    <w:rsid w:val="00FF62CA"/>
    <w:rsid w:val="00FF789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2"/>
    <o:shapelayout v:ext="edit">
      <o:idmap v:ext="edit" data="1"/>
    </o:shapelayout>
  </w:shapeDefaults>
  <w:decimalSymbol w:val="."/>
  <w:listSeparator w:val=","/>
  <w14:docId w14:val="52A6715A"/>
  <w15:chartTrackingRefBased/>
  <w15:docId w15:val="{1098A72F-BF40-4E81-B28F-0FCFABC159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70B11"/>
    <w:pPr>
      <w:spacing w:after="180"/>
    </w:pPr>
    <w:rPr>
      <w:lang w:val="en-GB" w:eastAsia="ko-KR"/>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autoRedefine/>
    <w:semiHidden/>
    <w:pPr>
      <w:spacing w:before="180"/>
      <w:ind w:left="2693" w:hanging="2693"/>
    </w:pPr>
    <w:rPr>
      <w:b/>
    </w:rPr>
  </w:style>
  <w:style w:type="paragraph" w:styleId="TOC1">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TOC5">
    <w:name w:val="toc 5"/>
    <w:basedOn w:val="TOC4"/>
    <w:autoRedefine/>
    <w:semiHidden/>
    <w:pPr>
      <w:ind w:left="1701" w:hanging="1701"/>
    </w:pPr>
  </w:style>
  <w:style w:type="paragraph" w:styleId="TOC4">
    <w:name w:val="toc 4"/>
    <w:basedOn w:val="TOC3"/>
    <w:autoRedefine/>
    <w:semiHidden/>
    <w:pPr>
      <w:ind w:left="1418" w:hanging="1418"/>
    </w:pPr>
  </w:style>
  <w:style w:type="paragraph" w:styleId="TOC3">
    <w:name w:val="toc 3"/>
    <w:basedOn w:val="TOC2"/>
    <w:autoRedefine/>
    <w:semiHidden/>
    <w:pPr>
      <w:ind w:left="1134" w:hanging="1134"/>
    </w:pPr>
  </w:style>
  <w:style w:type="paragraph" w:styleId="TOC2">
    <w:name w:val="toc 2"/>
    <w:basedOn w:val="TOC1"/>
    <w:autoRedefine/>
    <w:semiHidden/>
    <w:pPr>
      <w:keepNext w:val="0"/>
      <w:spacing w:before="0"/>
      <w:ind w:left="851" w:hanging="851"/>
    </w:pPr>
    <w:rPr>
      <w:sz w:val="20"/>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eastAsia="ko-KR"/>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autoRedefine/>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autoRedefine/>
    <w:semiHidden/>
    <w:pPr>
      <w:ind w:left="1985" w:hanging="1985"/>
    </w:pPr>
  </w:style>
  <w:style w:type="paragraph" w:styleId="TOC7">
    <w:name w:val="toc 7"/>
    <w:basedOn w:val="TOC6"/>
    <w:next w:val="Normal"/>
    <w:autoRedefine/>
    <w:semiHidden/>
    <w:pPr>
      <w:ind w:left="2268" w:hanging="2268"/>
    </w:pPr>
  </w:style>
  <w:style w:type="paragraph" w:styleId="ListBullet2">
    <w:name w:val="List Bullet 2"/>
    <w:basedOn w:val="ListBullet"/>
    <w:autoRedefine/>
    <w:pPr>
      <w:ind w:left="851"/>
    </w:pPr>
  </w:style>
  <w:style w:type="paragraph" w:styleId="ListBullet3">
    <w:name w:val="List Bullet 3"/>
    <w:basedOn w:val="ListBullet2"/>
    <w:autoRedefine/>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autoRedefine/>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0F7ECB"/>
    <w:rPr>
      <w:rFonts w:ascii="Arial" w:hAnsi="Arial"/>
      <w:b/>
      <w:noProof/>
      <w:sz w:val="18"/>
      <w:lang w:eastAsia="ko-KR" w:bidi="ar-SA"/>
    </w:rPr>
  </w:style>
  <w:style w:type="paragraph" w:styleId="CommentText">
    <w:name w:val="annotation text"/>
    <w:basedOn w:val="Normal"/>
    <w:link w:val="CommentTextChar"/>
    <w:rsid w:val="000F7ECB"/>
    <w:pPr>
      <w:tabs>
        <w:tab w:val="left" w:pos="1418"/>
        <w:tab w:val="left" w:pos="4678"/>
        <w:tab w:val="left" w:pos="5954"/>
        <w:tab w:val="left" w:pos="7088"/>
      </w:tabs>
      <w:spacing w:after="240"/>
      <w:jc w:val="both"/>
    </w:pPr>
    <w:rPr>
      <w:rFonts w:ascii="Arial" w:hAnsi="Arial"/>
      <w:lang w:val="x-none" w:eastAsia="en-US"/>
    </w:rPr>
  </w:style>
  <w:style w:type="character" w:customStyle="1" w:styleId="CommentTextChar">
    <w:name w:val="Comment Text Char"/>
    <w:link w:val="CommentText"/>
    <w:rsid w:val="000F7ECB"/>
    <w:rPr>
      <w:rFonts w:ascii="Arial" w:hAnsi="Arial"/>
      <w:lang w:eastAsia="en-US"/>
    </w:rPr>
  </w:style>
  <w:style w:type="character" w:styleId="CommentReference">
    <w:name w:val="annotation reference"/>
    <w:rsid w:val="000F7ECB"/>
    <w:rPr>
      <w:sz w:val="16"/>
    </w:rPr>
  </w:style>
  <w:style w:type="paragraph" w:styleId="BalloonText">
    <w:name w:val="Balloon Text"/>
    <w:basedOn w:val="Normal"/>
    <w:link w:val="BalloonTextChar"/>
    <w:rsid w:val="000F7ECB"/>
    <w:pPr>
      <w:spacing w:after="0"/>
    </w:pPr>
    <w:rPr>
      <w:rFonts w:ascii="Segoe UI" w:hAnsi="Segoe UI"/>
      <w:sz w:val="18"/>
      <w:szCs w:val="18"/>
      <w:lang w:val="x-none"/>
    </w:rPr>
  </w:style>
  <w:style w:type="character" w:customStyle="1" w:styleId="BalloonTextChar">
    <w:name w:val="Balloon Text Char"/>
    <w:link w:val="BalloonText"/>
    <w:rsid w:val="000F7ECB"/>
    <w:rPr>
      <w:rFonts w:ascii="Segoe UI" w:hAnsi="Segoe UI" w:cs="Segoe UI"/>
      <w:sz w:val="18"/>
      <w:szCs w:val="18"/>
      <w:lang w:eastAsia="ko-KR"/>
    </w:rPr>
  </w:style>
  <w:style w:type="paragraph" w:customStyle="1" w:styleId="CRCoverPage">
    <w:name w:val="CR Cover Page"/>
    <w:rsid w:val="00DC5180"/>
    <w:pPr>
      <w:spacing w:after="120"/>
    </w:pPr>
    <w:rPr>
      <w:rFonts w:ascii="Arial" w:eastAsia="MS Mincho" w:hAnsi="Arial"/>
      <w:lang w:val="en-GB"/>
    </w:rPr>
  </w:style>
  <w:style w:type="table" w:styleId="TableGrid">
    <w:name w:val="Table Grid"/>
    <w:basedOn w:val="TableNormal"/>
    <w:rsid w:val="00600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6834CE"/>
    <w:pPr>
      <w:tabs>
        <w:tab w:val="clear" w:pos="1418"/>
        <w:tab w:val="clear" w:pos="4678"/>
        <w:tab w:val="clear" w:pos="5954"/>
        <w:tab w:val="clear" w:pos="7088"/>
      </w:tabs>
      <w:spacing w:after="180"/>
      <w:jc w:val="left"/>
    </w:pPr>
    <w:rPr>
      <w:rFonts w:ascii="Times New Roman" w:hAnsi="Times New Roman"/>
      <w:b/>
      <w:bCs/>
      <w:lang w:val="en-GB" w:eastAsia="ko-KR"/>
    </w:rPr>
  </w:style>
  <w:style w:type="character" w:customStyle="1" w:styleId="CommentSubjectChar">
    <w:name w:val="Comment Subject Char"/>
    <w:link w:val="CommentSubject"/>
    <w:rsid w:val="006834CE"/>
    <w:rPr>
      <w:rFonts w:ascii="Arial" w:hAnsi="Arial"/>
      <w:b/>
      <w:bCs/>
      <w:lang w:val="en-GB" w:eastAsia="ko-KR"/>
    </w:rPr>
  </w:style>
  <w:style w:type="paragraph" w:styleId="Caption">
    <w:name w:val="caption"/>
    <w:basedOn w:val="Normal"/>
    <w:next w:val="Normal"/>
    <w:unhideWhenUsed/>
    <w:qFormat/>
    <w:rsid w:val="00F8462C"/>
    <w:rPr>
      <w:b/>
      <w:bCs/>
    </w:rPr>
  </w:style>
  <w:style w:type="paragraph" w:customStyle="1" w:styleId="Default">
    <w:name w:val="Default"/>
    <w:rsid w:val="00FC7B97"/>
    <w:pPr>
      <w:autoSpaceDE w:val="0"/>
      <w:autoSpaceDN w:val="0"/>
      <w:adjustRightInd w:val="0"/>
    </w:pPr>
    <w:rPr>
      <w:color w:val="000000"/>
      <w:sz w:val="24"/>
      <w:szCs w:val="24"/>
    </w:rPr>
  </w:style>
  <w:style w:type="paragraph" w:styleId="NormalWeb">
    <w:name w:val="Normal (Web)"/>
    <w:basedOn w:val="Normal"/>
    <w:uiPriority w:val="99"/>
    <w:unhideWhenUsed/>
    <w:rsid w:val="008A4C1E"/>
    <w:pPr>
      <w:spacing w:before="100" w:beforeAutospacing="1" w:after="100" w:afterAutospacing="1"/>
    </w:pPr>
    <w:rPr>
      <w:sz w:val="24"/>
      <w:szCs w:val="24"/>
      <w:lang w:val="en-US" w:eastAsia="en-US"/>
    </w:rPr>
  </w:style>
  <w:style w:type="character" w:styleId="Hyperlink">
    <w:name w:val="Hyperlink"/>
    <w:rsid w:val="0038770D"/>
    <w:rPr>
      <w:color w:val="0563C1"/>
      <w:u w:val="single"/>
    </w:rPr>
  </w:style>
  <w:style w:type="character" w:styleId="UnresolvedMention">
    <w:name w:val="Unresolved Mention"/>
    <w:uiPriority w:val="99"/>
    <w:semiHidden/>
    <w:unhideWhenUsed/>
    <w:rsid w:val="0038770D"/>
    <w:rPr>
      <w:color w:val="605E5C"/>
      <w:shd w:val="clear" w:color="auto" w:fill="E1DFDD"/>
    </w:rPr>
  </w:style>
  <w:style w:type="character" w:customStyle="1" w:styleId="TACChar">
    <w:name w:val="TAC Char"/>
    <w:link w:val="TAC"/>
    <w:rsid w:val="00E07880"/>
    <w:rPr>
      <w:rFonts w:ascii="Arial" w:hAnsi="Arial"/>
      <w:sz w:val="18"/>
      <w:lang w:val="en-GB" w:eastAsia="ko-KR"/>
    </w:rPr>
  </w:style>
  <w:style w:type="character" w:customStyle="1" w:styleId="THChar">
    <w:name w:val="TH Char"/>
    <w:link w:val="TH"/>
    <w:rsid w:val="00E07880"/>
    <w:rPr>
      <w:rFonts w:ascii="Arial" w:hAnsi="Arial"/>
      <w:b/>
      <w:lang w:val="en-GB" w:eastAsia="ko-KR"/>
    </w:rPr>
  </w:style>
  <w:style w:type="character" w:customStyle="1" w:styleId="TAHCar">
    <w:name w:val="TAH Car"/>
    <w:link w:val="TAH"/>
    <w:qFormat/>
    <w:rsid w:val="00E07880"/>
    <w:rPr>
      <w:rFonts w:ascii="Arial" w:hAnsi="Arial"/>
      <w:b/>
      <w:sz w:val="18"/>
      <w:lang w:val="en-GB" w:eastAsia="ko-KR"/>
    </w:rPr>
  </w:style>
  <w:style w:type="character" w:customStyle="1" w:styleId="TANChar">
    <w:name w:val="TAN Char"/>
    <w:link w:val="TAN"/>
    <w:rsid w:val="00E07880"/>
    <w:rPr>
      <w:rFonts w:ascii="Arial" w:hAnsi="Arial"/>
      <w:sz w:val="18"/>
      <w:lang w:val="en-GB" w:eastAsia="ko-KR"/>
    </w:rPr>
  </w:style>
  <w:style w:type="paragraph" w:styleId="ListParagraph">
    <w:name w:val="List Paragraph"/>
    <w:aliases w:val="- Bullets,목록 단락,Lista1,?? ??,?????,????,列出段落,列出段落1,中等深浅网格 1 - 着色 21,¥¡¡¡¡ì¬º¥¹¥È¶ÎÂä,ÁÐ³ö¶ÎÂä,列表段落1,—ño’i—Ž,¥ê¥¹¥È¶ÎÂä"/>
    <w:basedOn w:val="Normal"/>
    <w:link w:val="ListParagraphChar"/>
    <w:uiPriority w:val="34"/>
    <w:qFormat/>
    <w:rsid w:val="00AD7937"/>
    <w:pPr>
      <w:overflowPunct w:val="0"/>
      <w:autoSpaceDE w:val="0"/>
      <w:autoSpaceDN w:val="0"/>
      <w:adjustRightInd w:val="0"/>
      <w:ind w:left="720"/>
      <w:textAlignment w:val="baseline"/>
    </w:pPr>
    <w:rPr>
      <w:lang w:eastAsia="en-GB"/>
    </w:rPr>
  </w:style>
  <w:style w:type="character" w:customStyle="1" w:styleId="ListParagraphChar">
    <w:name w:val="List Paragraph Char"/>
    <w:aliases w:val="- Bullets Char,목록 단락 Char,Lista1 Char,?? ?? Char,????? Char,???? Char,列出段落 Char,列出段落1 Char,中等深浅网格 1 - 着色 21 Char,¥¡¡¡¡ì¬º¥¹¥È¶ÎÂä Char,ÁÐ³ö¶ÎÂä Char,列表段落1 Char,—ño’i—Ž Char,¥ê¥¹¥È¶ÎÂä Char"/>
    <w:link w:val="ListParagraph"/>
    <w:uiPriority w:val="34"/>
    <w:qFormat/>
    <w:locked/>
    <w:rsid w:val="00AD7937"/>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965571">
      <w:bodyDiv w:val="1"/>
      <w:marLeft w:val="0"/>
      <w:marRight w:val="0"/>
      <w:marTop w:val="0"/>
      <w:marBottom w:val="0"/>
      <w:divBdr>
        <w:top w:val="none" w:sz="0" w:space="0" w:color="auto"/>
        <w:left w:val="none" w:sz="0" w:space="0" w:color="auto"/>
        <w:bottom w:val="none" w:sz="0" w:space="0" w:color="auto"/>
        <w:right w:val="none" w:sz="0" w:space="0" w:color="auto"/>
      </w:divBdr>
      <w:divsChild>
        <w:div w:id="1041176117">
          <w:marLeft w:val="1080"/>
          <w:marRight w:val="0"/>
          <w:marTop w:val="100"/>
          <w:marBottom w:val="0"/>
          <w:divBdr>
            <w:top w:val="none" w:sz="0" w:space="0" w:color="auto"/>
            <w:left w:val="none" w:sz="0" w:space="0" w:color="auto"/>
            <w:bottom w:val="none" w:sz="0" w:space="0" w:color="auto"/>
            <w:right w:val="none" w:sz="0" w:space="0" w:color="auto"/>
          </w:divBdr>
        </w:div>
      </w:divsChild>
    </w:div>
    <w:div w:id="95250055">
      <w:bodyDiv w:val="1"/>
      <w:marLeft w:val="0"/>
      <w:marRight w:val="0"/>
      <w:marTop w:val="0"/>
      <w:marBottom w:val="0"/>
      <w:divBdr>
        <w:top w:val="none" w:sz="0" w:space="0" w:color="auto"/>
        <w:left w:val="none" w:sz="0" w:space="0" w:color="auto"/>
        <w:bottom w:val="none" w:sz="0" w:space="0" w:color="auto"/>
        <w:right w:val="none" w:sz="0" w:space="0" w:color="auto"/>
      </w:divBdr>
    </w:div>
    <w:div w:id="206649128">
      <w:bodyDiv w:val="1"/>
      <w:marLeft w:val="0"/>
      <w:marRight w:val="0"/>
      <w:marTop w:val="0"/>
      <w:marBottom w:val="0"/>
      <w:divBdr>
        <w:top w:val="none" w:sz="0" w:space="0" w:color="auto"/>
        <w:left w:val="none" w:sz="0" w:space="0" w:color="auto"/>
        <w:bottom w:val="none" w:sz="0" w:space="0" w:color="auto"/>
        <w:right w:val="none" w:sz="0" w:space="0" w:color="auto"/>
      </w:divBdr>
    </w:div>
    <w:div w:id="222913890">
      <w:bodyDiv w:val="1"/>
      <w:marLeft w:val="0"/>
      <w:marRight w:val="0"/>
      <w:marTop w:val="0"/>
      <w:marBottom w:val="0"/>
      <w:divBdr>
        <w:top w:val="none" w:sz="0" w:space="0" w:color="auto"/>
        <w:left w:val="none" w:sz="0" w:space="0" w:color="auto"/>
        <w:bottom w:val="none" w:sz="0" w:space="0" w:color="auto"/>
        <w:right w:val="none" w:sz="0" w:space="0" w:color="auto"/>
      </w:divBdr>
    </w:div>
    <w:div w:id="246119222">
      <w:bodyDiv w:val="1"/>
      <w:marLeft w:val="0"/>
      <w:marRight w:val="0"/>
      <w:marTop w:val="0"/>
      <w:marBottom w:val="0"/>
      <w:divBdr>
        <w:top w:val="none" w:sz="0" w:space="0" w:color="auto"/>
        <w:left w:val="none" w:sz="0" w:space="0" w:color="auto"/>
        <w:bottom w:val="none" w:sz="0" w:space="0" w:color="auto"/>
        <w:right w:val="none" w:sz="0" w:space="0" w:color="auto"/>
      </w:divBdr>
      <w:divsChild>
        <w:div w:id="173351228">
          <w:marLeft w:val="1080"/>
          <w:marRight w:val="0"/>
          <w:marTop w:val="100"/>
          <w:marBottom w:val="0"/>
          <w:divBdr>
            <w:top w:val="none" w:sz="0" w:space="0" w:color="auto"/>
            <w:left w:val="none" w:sz="0" w:space="0" w:color="auto"/>
            <w:bottom w:val="none" w:sz="0" w:space="0" w:color="auto"/>
            <w:right w:val="none" w:sz="0" w:space="0" w:color="auto"/>
          </w:divBdr>
        </w:div>
        <w:div w:id="470442362">
          <w:marLeft w:val="1080"/>
          <w:marRight w:val="0"/>
          <w:marTop w:val="100"/>
          <w:marBottom w:val="0"/>
          <w:divBdr>
            <w:top w:val="none" w:sz="0" w:space="0" w:color="auto"/>
            <w:left w:val="none" w:sz="0" w:space="0" w:color="auto"/>
            <w:bottom w:val="none" w:sz="0" w:space="0" w:color="auto"/>
            <w:right w:val="none" w:sz="0" w:space="0" w:color="auto"/>
          </w:divBdr>
        </w:div>
      </w:divsChild>
    </w:div>
    <w:div w:id="342124025">
      <w:bodyDiv w:val="1"/>
      <w:marLeft w:val="0"/>
      <w:marRight w:val="0"/>
      <w:marTop w:val="0"/>
      <w:marBottom w:val="0"/>
      <w:divBdr>
        <w:top w:val="none" w:sz="0" w:space="0" w:color="auto"/>
        <w:left w:val="none" w:sz="0" w:space="0" w:color="auto"/>
        <w:bottom w:val="none" w:sz="0" w:space="0" w:color="auto"/>
        <w:right w:val="none" w:sz="0" w:space="0" w:color="auto"/>
      </w:divBdr>
      <w:divsChild>
        <w:div w:id="602686633">
          <w:marLeft w:val="1080"/>
          <w:marRight w:val="0"/>
          <w:marTop w:val="100"/>
          <w:marBottom w:val="0"/>
          <w:divBdr>
            <w:top w:val="none" w:sz="0" w:space="0" w:color="auto"/>
            <w:left w:val="none" w:sz="0" w:space="0" w:color="auto"/>
            <w:bottom w:val="none" w:sz="0" w:space="0" w:color="auto"/>
            <w:right w:val="none" w:sz="0" w:space="0" w:color="auto"/>
          </w:divBdr>
        </w:div>
        <w:div w:id="1455295105">
          <w:marLeft w:val="360"/>
          <w:marRight w:val="0"/>
          <w:marTop w:val="200"/>
          <w:marBottom w:val="0"/>
          <w:divBdr>
            <w:top w:val="none" w:sz="0" w:space="0" w:color="auto"/>
            <w:left w:val="none" w:sz="0" w:space="0" w:color="auto"/>
            <w:bottom w:val="none" w:sz="0" w:space="0" w:color="auto"/>
            <w:right w:val="none" w:sz="0" w:space="0" w:color="auto"/>
          </w:divBdr>
        </w:div>
      </w:divsChild>
    </w:div>
    <w:div w:id="433210857">
      <w:bodyDiv w:val="1"/>
      <w:marLeft w:val="0"/>
      <w:marRight w:val="0"/>
      <w:marTop w:val="0"/>
      <w:marBottom w:val="0"/>
      <w:divBdr>
        <w:top w:val="none" w:sz="0" w:space="0" w:color="auto"/>
        <w:left w:val="none" w:sz="0" w:space="0" w:color="auto"/>
        <w:bottom w:val="none" w:sz="0" w:space="0" w:color="auto"/>
        <w:right w:val="none" w:sz="0" w:space="0" w:color="auto"/>
      </w:divBdr>
    </w:div>
    <w:div w:id="447165479">
      <w:bodyDiv w:val="1"/>
      <w:marLeft w:val="0"/>
      <w:marRight w:val="0"/>
      <w:marTop w:val="0"/>
      <w:marBottom w:val="0"/>
      <w:divBdr>
        <w:top w:val="none" w:sz="0" w:space="0" w:color="auto"/>
        <w:left w:val="none" w:sz="0" w:space="0" w:color="auto"/>
        <w:bottom w:val="none" w:sz="0" w:space="0" w:color="auto"/>
        <w:right w:val="none" w:sz="0" w:space="0" w:color="auto"/>
      </w:divBdr>
    </w:div>
    <w:div w:id="512451807">
      <w:bodyDiv w:val="1"/>
      <w:marLeft w:val="0"/>
      <w:marRight w:val="0"/>
      <w:marTop w:val="0"/>
      <w:marBottom w:val="0"/>
      <w:divBdr>
        <w:top w:val="none" w:sz="0" w:space="0" w:color="auto"/>
        <w:left w:val="none" w:sz="0" w:space="0" w:color="auto"/>
        <w:bottom w:val="none" w:sz="0" w:space="0" w:color="auto"/>
        <w:right w:val="none" w:sz="0" w:space="0" w:color="auto"/>
      </w:divBdr>
    </w:div>
    <w:div w:id="519584562">
      <w:bodyDiv w:val="1"/>
      <w:marLeft w:val="0"/>
      <w:marRight w:val="0"/>
      <w:marTop w:val="0"/>
      <w:marBottom w:val="0"/>
      <w:divBdr>
        <w:top w:val="none" w:sz="0" w:space="0" w:color="auto"/>
        <w:left w:val="none" w:sz="0" w:space="0" w:color="auto"/>
        <w:bottom w:val="none" w:sz="0" w:space="0" w:color="auto"/>
        <w:right w:val="none" w:sz="0" w:space="0" w:color="auto"/>
      </w:divBdr>
    </w:div>
    <w:div w:id="1015576601">
      <w:bodyDiv w:val="1"/>
      <w:marLeft w:val="0"/>
      <w:marRight w:val="0"/>
      <w:marTop w:val="0"/>
      <w:marBottom w:val="0"/>
      <w:divBdr>
        <w:top w:val="none" w:sz="0" w:space="0" w:color="auto"/>
        <w:left w:val="none" w:sz="0" w:space="0" w:color="auto"/>
        <w:bottom w:val="none" w:sz="0" w:space="0" w:color="auto"/>
        <w:right w:val="none" w:sz="0" w:space="0" w:color="auto"/>
      </w:divBdr>
    </w:div>
    <w:div w:id="1073552571">
      <w:bodyDiv w:val="1"/>
      <w:marLeft w:val="0"/>
      <w:marRight w:val="0"/>
      <w:marTop w:val="0"/>
      <w:marBottom w:val="0"/>
      <w:divBdr>
        <w:top w:val="none" w:sz="0" w:space="0" w:color="auto"/>
        <w:left w:val="none" w:sz="0" w:space="0" w:color="auto"/>
        <w:bottom w:val="none" w:sz="0" w:space="0" w:color="auto"/>
        <w:right w:val="none" w:sz="0" w:space="0" w:color="auto"/>
      </w:divBdr>
    </w:div>
    <w:div w:id="1105999214">
      <w:bodyDiv w:val="1"/>
      <w:marLeft w:val="0"/>
      <w:marRight w:val="0"/>
      <w:marTop w:val="0"/>
      <w:marBottom w:val="0"/>
      <w:divBdr>
        <w:top w:val="none" w:sz="0" w:space="0" w:color="auto"/>
        <w:left w:val="none" w:sz="0" w:space="0" w:color="auto"/>
        <w:bottom w:val="none" w:sz="0" w:space="0" w:color="auto"/>
        <w:right w:val="none" w:sz="0" w:space="0" w:color="auto"/>
      </w:divBdr>
      <w:divsChild>
        <w:div w:id="405492873">
          <w:marLeft w:val="1080"/>
          <w:marRight w:val="0"/>
          <w:marTop w:val="100"/>
          <w:marBottom w:val="0"/>
          <w:divBdr>
            <w:top w:val="none" w:sz="0" w:space="0" w:color="auto"/>
            <w:left w:val="none" w:sz="0" w:space="0" w:color="auto"/>
            <w:bottom w:val="none" w:sz="0" w:space="0" w:color="auto"/>
            <w:right w:val="none" w:sz="0" w:space="0" w:color="auto"/>
          </w:divBdr>
        </w:div>
        <w:div w:id="454524611">
          <w:marLeft w:val="1080"/>
          <w:marRight w:val="0"/>
          <w:marTop w:val="100"/>
          <w:marBottom w:val="0"/>
          <w:divBdr>
            <w:top w:val="none" w:sz="0" w:space="0" w:color="auto"/>
            <w:left w:val="none" w:sz="0" w:space="0" w:color="auto"/>
            <w:bottom w:val="none" w:sz="0" w:space="0" w:color="auto"/>
            <w:right w:val="none" w:sz="0" w:space="0" w:color="auto"/>
          </w:divBdr>
        </w:div>
        <w:div w:id="767966396">
          <w:marLeft w:val="1080"/>
          <w:marRight w:val="0"/>
          <w:marTop w:val="100"/>
          <w:marBottom w:val="0"/>
          <w:divBdr>
            <w:top w:val="none" w:sz="0" w:space="0" w:color="auto"/>
            <w:left w:val="none" w:sz="0" w:space="0" w:color="auto"/>
            <w:bottom w:val="none" w:sz="0" w:space="0" w:color="auto"/>
            <w:right w:val="none" w:sz="0" w:space="0" w:color="auto"/>
          </w:divBdr>
        </w:div>
        <w:div w:id="916935010">
          <w:marLeft w:val="1080"/>
          <w:marRight w:val="0"/>
          <w:marTop w:val="100"/>
          <w:marBottom w:val="0"/>
          <w:divBdr>
            <w:top w:val="none" w:sz="0" w:space="0" w:color="auto"/>
            <w:left w:val="none" w:sz="0" w:space="0" w:color="auto"/>
            <w:bottom w:val="none" w:sz="0" w:space="0" w:color="auto"/>
            <w:right w:val="none" w:sz="0" w:space="0" w:color="auto"/>
          </w:divBdr>
        </w:div>
        <w:div w:id="2090543235">
          <w:marLeft w:val="1080"/>
          <w:marRight w:val="0"/>
          <w:marTop w:val="100"/>
          <w:marBottom w:val="0"/>
          <w:divBdr>
            <w:top w:val="none" w:sz="0" w:space="0" w:color="auto"/>
            <w:left w:val="none" w:sz="0" w:space="0" w:color="auto"/>
            <w:bottom w:val="none" w:sz="0" w:space="0" w:color="auto"/>
            <w:right w:val="none" w:sz="0" w:space="0" w:color="auto"/>
          </w:divBdr>
        </w:div>
      </w:divsChild>
    </w:div>
    <w:div w:id="1226451565">
      <w:bodyDiv w:val="1"/>
      <w:marLeft w:val="0"/>
      <w:marRight w:val="0"/>
      <w:marTop w:val="0"/>
      <w:marBottom w:val="0"/>
      <w:divBdr>
        <w:top w:val="none" w:sz="0" w:space="0" w:color="auto"/>
        <w:left w:val="none" w:sz="0" w:space="0" w:color="auto"/>
        <w:bottom w:val="none" w:sz="0" w:space="0" w:color="auto"/>
        <w:right w:val="none" w:sz="0" w:space="0" w:color="auto"/>
      </w:divBdr>
      <w:divsChild>
        <w:div w:id="171602830">
          <w:marLeft w:val="1080"/>
          <w:marRight w:val="0"/>
          <w:marTop w:val="100"/>
          <w:marBottom w:val="0"/>
          <w:divBdr>
            <w:top w:val="none" w:sz="0" w:space="0" w:color="auto"/>
            <w:left w:val="none" w:sz="0" w:space="0" w:color="auto"/>
            <w:bottom w:val="none" w:sz="0" w:space="0" w:color="auto"/>
            <w:right w:val="none" w:sz="0" w:space="0" w:color="auto"/>
          </w:divBdr>
        </w:div>
        <w:div w:id="404298297">
          <w:marLeft w:val="360"/>
          <w:marRight w:val="0"/>
          <w:marTop w:val="200"/>
          <w:marBottom w:val="0"/>
          <w:divBdr>
            <w:top w:val="none" w:sz="0" w:space="0" w:color="auto"/>
            <w:left w:val="none" w:sz="0" w:space="0" w:color="auto"/>
            <w:bottom w:val="none" w:sz="0" w:space="0" w:color="auto"/>
            <w:right w:val="none" w:sz="0" w:space="0" w:color="auto"/>
          </w:divBdr>
        </w:div>
        <w:div w:id="568266335">
          <w:marLeft w:val="360"/>
          <w:marRight w:val="0"/>
          <w:marTop w:val="200"/>
          <w:marBottom w:val="0"/>
          <w:divBdr>
            <w:top w:val="none" w:sz="0" w:space="0" w:color="auto"/>
            <w:left w:val="none" w:sz="0" w:space="0" w:color="auto"/>
            <w:bottom w:val="none" w:sz="0" w:space="0" w:color="auto"/>
            <w:right w:val="none" w:sz="0" w:space="0" w:color="auto"/>
          </w:divBdr>
        </w:div>
        <w:div w:id="1941600251">
          <w:marLeft w:val="360"/>
          <w:marRight w:val="0"/>
          <w:marTop w:val="200"/>
          <w:marBottom w:val="0"/>
          <w:divBdr>
            <w:top w:val="none" w:sz="0" w:space="0" w:color="auto"/>
            <w:left w:val="none" w:sz="0" w:space="0" w:color="auto"/>
            <w:bottom w:val="none" w:sz="0" w:space="0" w:color="auto"/>
            <w:right w:val="none" w:sz="0" w:space="0" w:color="auto"/>
          </w:divBdr>
        </w:div>
      </w:divsChild>
    </w:div>
    <w:div w:id="1239441986">
      <w:bodyDiv w:val="1"/>
      <w:marLeft w:val="0"/>
      <w:marRight w:val="0"/>
      <w:marTop w:val="0"/>
      <w:marBottom w:val="0"/>
      <w:divBdr>
        <w:top w:val="none" w:sz="0" w:space="0" w:color="auto"/>
        <w:left w:val="none" w:sz="0" w:space="0" w:color="auto"/>
        <w:bottom w:val="none" w:sz="0" w:space="0" w:color="auto"/>
        <w:right w:val="none" w:sz="0" w:space="0" w:color="auto"/>
      </w:divBdr>
    </w:div>
    <w:div w:id="1395470315">
      <w:bodyDiv w:val="1"/>
      <w:marLeft w:val="0"/>
      <w:marRight w:val="0"/>
      <w:marTop w:val="0"/>
      <w:marBottom w:val="0"/>
      <w:divBdr>
        <w:top w:val="none" w:sz="0" w:space="0" w:color="auto"/>
        <w:left w:val="none" w:sz="0" w:space="0" w:color="auto"/>
        <w:bottom w:val="none" w:sz="0" w:space="0" w:color="auto"/>
        <w:right w:val="none" w:sz="0" w:space="0" w:color="auto"/>
      </w:divBdr>
    </w:div>
    <w:div w:id="1515151677">
      <w:bodyDiv w:val="1"/>
      <w:marLeft w:val="0"/>
      <w:marRight w:val="0"/>
      <w:marTop w:val="0"/>
      <w:marBottom w:val="0"/>
      <w:divBdr>
        <w:top w:val="none" w:sz="0" w:space="0" w:color="auto"/>
        <w:left w:val="none" w:sz="0" w:space="0" w:color="auto"/>
        <w:bottom w:val="none" w:sz="0" w:space="0" w:color="auto"/>
        <w:right w:val="none" w:sz="0" w:space="0" w:color="auto"/>
      </w:divBdr>
    </w:div>
    <w:div w:id="1644117529">
      <w:bodyDiv w:val="1"/>
      <w:marLeft w:val="0"/>
      <w:marRight w:val="0"/>
      <w:marTop w:val="0"/>
      <w:marBottom w:val="0"/>
      <w:divBdr>
        <w:top w:val="none" w:sz="0" w:space="0" w:color="auto"/>
        <w:left w:val="none" w:sz="0" w:space="0" w:color="auto"/>
        <w:bottom w:val="none" w:sz="0" w:space="0" w:color="auto"/>
        <w:right w:val="none" w:sz="0" w:space="0" w:color="auto"/>
      </w:divBdr>
    </w:div>
    <w:div w:id="1655793886">
      <w:bodyDiv w:val="1"/>
      <w:marLeft w:val="0"/>
      <w:marRight w:val="0"/>
      <w:marTop w:val="0"/>
      <w:marBottom w:val="0"/>
      <w:divBdr>
        <w:top w:val="none" w:sz="0" w:space="0" w:color="auto"/>
        <w:left w:val="none" w:sz="0" w:space="0" w:color="auto"/>
        <w:bottom w:val="none" w:sz="0" w:space="0" w:color="auto"/>
        <w:right w:val="none" w:sz="0" w:space="0" w:color="auto"/>
      </w:divBdr>
      <w:divsChild>
        <w:div w:id="516192938">
          <w:marLeft w:val="1080"/>
          <w:marRight w:val="0"/>
          <w:marTop w:val="100"/>
          <w:marBottom w:val="0"/>
          <w:divBdr>
            <w:top w:val="none" w:sz="0" w:space="0" w:color="auto"/>
            <w:left w:val="none" w:sz="0" w:space="0" w:color="auto"/>
            <w:bottom w:val="none" w:sz="0" w:space="0" w:color="auto"/>
            <w:right w:val="none" w:sz="0" w:space="0" w:color="auto"/>
          </w:divBdr>
        </w:div>
        <w:div w:id="525604428">
          <w:marLeft w:val="1080"/>
          <w:marRight w:val="0"/>
          <w:marTop w:val="100"/>
          <w:marBottom w:val="0"/>
          <w:divBdr>
            <w:top w:val="none" w:sz="0" w:space="0" w:color="auto"/>
            <w:left w:val="none" w:sz="0" w:space="0" w:color="auto"/>
            <w:bottom w:val="none" w:sz="0" w:space="0" w:color="auto"/>
            <w:right w:val="none" w:sz="0" w:space="0" w:color="auto"/>
          </w:divBdr>
        </w:div>
        <w:div w:id="839546662">
          <w:marLeft w:val="1080"/>
          <w:marRight w:val="0"/>
          <w:marTop w:val="100"/>
          <w:marBottom w:val="0"/>
          <w:divBdr>
            <w:top w:val="none" w:sz="0" w:space="0" w:color="auto"/>
            <w:left w:val="none" w:sz="0" w:space="0" w:color="auto"/>
            <w:bottom w:val="none" w:sz="0" w:space="0" w:color="auto"/>
            <w:right w:val="none" w:sz="0" w:space="0" w:color="auto"/>
          </w:divBdr>
        </w:div>
        <w:div w:id="1434662856">
          <w:marLeft w:val="360"/>
          <w:marRight w:val="0"/>
          <w:marTop w:val="200"/>
          <w:marBottom w:val="0"/>
          <w:divBdr>
            <w:top w:val="none" w:sz="0" w:space="0" w:color="auto"/>
            <w:left w:val="none" w:sz="0" w:space="0" w:color="auto"/>
            <w:bottom w:val="none" w:sz="0" w:space="0" w:color="auto"/>
            <w:right w:val="none" w:sz="0" w:space="0" w:color="auto"/>
          </w:divBdr>
        </w:div>
      </w:divsChild>
    </w:div>
    <w:div w:id="1692565497">
      <w:bodyDiv w:val="1"/>
      <w:marLeft w:val="0"/>
      <w:marRight w:val="0"/>
      <w:marTop w:val="0"/>
      <w:marBottom w:val="0"/>
      <w:divBdr>
        <w:top w:val="none" w:sz="0" w:space="0" w:color="auto"/>
        <w:left w:val="none" w:sz="0" w:space="0" w:color="auto"/>
        <w:bottom w:val="none" w:sz="0" w:space="0" w:color="auto"/>
        <w:right w:val="none" w:sz="0" w:space="0" w:color="auto"/>
      </w:divBdr>
    </w:div>
    <w:div w:id="1723557542">
      <w:bodyDiv w:val="1"/>
      <w:marLeft w:val="0"/>
      <w:marRight w:val="0"/>
      <w:marTop w:val="0"/>
      <w:marBottom w:val="0"/>
      <w:divBdr>
        <w:top w:val="none" w:sz="0" w:space="0" w:color="auto"/>
        <w:left w:val="none" w:sz="0" w:space="0" w:color="auto"/>
        <w:bottom w:val="none" w:sz="0" w:space="0" w:color="auto"/>
        <w:right w:val="none" w:sz="0" w:space="0" w:color="auto"/>
      </w:divBdr>
    </w:div>
    <w:div w:id="1808161651">
      <w:bodyDiv w:val="1"/>
      <w:marLeft w:val="0"/>
      <w:marRight w:val="0"/>
      <w:marTop w:val="0"/>
      <w:marBottom w:val="0"/>
      <w:divBdr>
        <w:top w:val="none" w:sz="0" w:space="0" w:color="auto"/>
        <w:left w:val="none" w:sz="0" w:space="0" w:color="auto"/>
        <w:bottom w:val="none" w:sz="0" w:space="0" w:color="auto"/>
        <w:right w:val="none" w:sz="0" w:space="0" w:color="auto"/>
      </w:divBdr>
    </w:div>
    <w:div w:id="1883975072">
      <w:bodyDiv w:val="1"/>
      <w:marLeft w:val="0"/>
      <w:marRight w:val="0"/>
      <w:marTop w:val="0"/>
      <w:marBottom w:val="0"/>
      <w:divBdr>
        <w:top w:val="none" w:sz="0" w:space="0" w:color="auto"/>
        <w:left w:val="none" w:sz="0" w:space="0" w:color="auto"/>
        <w:bottom w:val="none" w:sz="0" w:space="0" w:color="auto"/>
        <w:right w:val="none" w:sz="0" w:space="0" w:color="auto"/>
      </w:divBdr>
    </w:div>
    <w:div w:id="1976644205">
      <w:bodyDiv w:val="1"/>
      <w:marLeft w:val="0"/>
      <w:marRight w:val="0"/>
      <w:marTop w:val="0"/>
      <w:marBottom w:val="0"/>
      <w:divBdr>
        <w:top w:val="none" w:sz="0" w:space="0" w:color="auto"/>
        <w:left w:val="none" w:sz="0" w:space="0" w:color="auto"/>
        <w:bottom w:val="none" w:sz="0" w:space="0" w:color="auto"/>
        <w:right w:val="none" w:sz="0" w:space="0" w:color="auto"/>
      </w:divBdr>
    </w:div>
    <w:div w:id="2062558981">
      <w:bodyDiv w:val="1"/>
      <w:marLeft w:val="0"/>
      <w:marRight w:val="0"/>
      <w:marTop w:val="0"/>
      <w:marBottom w:val="0"/>
      <w:divBdr>
        <w:top w:val="none" w:sz="0" w:space="0" w:color="auto"/>
        <w:left w:val="none" w:sz="0" w:space="0" w:color="auto"/>
        <w:bottom w:val="none" w:sz="0" w:space="0" w:color="auto"/>
        <w:right w:val="none" w:sz="0" w:space="0" w:color="auto"/>
      </w:divBdr>
    </w:div>
    <w:div w:id="2070960216">
      <w:bodyDiv w:val="1"/>
      <w:marLeft w:val="0"/>
      <w:marRight w:val="0"/>
      <w:marTop w:val="0"/>
      <w:marBottom w:val="0"/>
      <w:divBdr>
        <w:top w:val="none" w:sz="0" w:space="0" w:color="auto"/>
        <w:left w:val="none" w:sz="0" w:space="0" w:color="auto"/>
        <w:bottom w:val="none" w:sz="0" w:space="0" w:color="auto"/>
        <w:right w:val="none" w:sz="0" w:space="0" w:color="auto"/>
      </w:divBdr>
    </w:div>
    <w:div w:id="2112582561">
      <w:bodyDiv w:val="1"/>
      <w:marLeft w:val="0"/>
      <w:marRight w:val="0"/>
      <w:marTop w:val="0"/>
      <w:marBottom w:val="0"/>
      <w:divBdr>
        <w:top w:val="none" w:sz="0" w:space="0" w:color="auto"/>
        <w:left w:val="none" w:sz="0" w:space="0" w:color="auto"/>
        <w:bottom w:val="none" w:sz="0" w:space="0" w:color="auto"/>
        <w:right w:val="none" w:sz="0" w:space="0" w:color="auto"/>
      </w:divBdr>
    </w:div>
    <w:div w:id="2119792582">
      <w:bodyDiv w:val="1"/>
      <w:marLeft w:val="0"/>
      <w:marRight w:val="0"/>
      <w:marTop w:val="0"/>
      <w:marBottom w:val="0"/>
      <w:divBdr>
        <w:top w:val="none" w:sz="0" w:space="0" w:color="auto"/>
        <w:left w:val="none" w:sz="0" w:space="0" w:color="auto"/>
        <w:bottom w:val="none" w:sz="0" w:space="0" w:color="auto"/>
        <w:right w:val="none" w:sz="0" w:space="0" w:color="auto"/>
      </w:divBdr>
    </w:div>
    <w:div w:id="2130004791">
      <w:bodyDiv w:val="1"/>
      <w:marLeft w:val="0"/>
      <w:marRight w:val="0"/>
      <w:marTop w:val="0"/>
      <w:marBottom w:val="0"/>
      <w:divBdr>
        <w:top w:val="none" w:sz="0" w:space="0" w:color="auto"/>
        <w:left w:val="none" w:sz="0" w:space="0" w:color="auto"/>
        <w:bottom w:val="none" w:sz="0" w:space="0" w:color="auto"/>
        <w:right w:val="none" w:sz="0" w:space="0" w:color="auto"/>
      </w:divBdr>
      <w:divsChild>
        <w:div w:id="15036853">
          <w:marLeft w:val="360"/>
          <w:marRight w:val="0"/>
          <w:marTop w:val="200"/>
          <w:marBottom w:val="0"/>
          <w:divBdr>
            <w:top w:val="none" w:sz="0" w:space="0" w:color="auto"/>
            <w:left w:val="none" w:sz="0" w:space="0" w:color="auto"/>
            <w:bottom w:val="none" w:sz="0" w:space="0" w:color="auto"/>
            <w:right w:val="none" w:sz="0" w:space="0" w:color="auto"/>
          </w:divBdr>
        </w:div>
        <w:div w:id="214852134">
          <w:marLeft w:val="360"/>
          <w:marRight w:val="0"/>
          <w:marTop w:val="200"/>
          <w:marBottom w:val="0"/>
          <w:divBdr>
            <w:top w:val="none" w:sz="0" w:space="0" w:color="auto"/>
            <w:left w:val="none" w:sz="0" w:space="0" w:color="auto"/>
            <w:bottom w:val="none" w:sz="0" w:space="0" w:color="auto"/>
            <w:right w:val="none" w:sz="0" w:space="0" w:color="auto"/>
          </w:divBdr>
        </w:div>
        <w:div w:id="250890160">
          <w:marLeft w:val="1080"/>
          <w:marRight w:val="0"/>
          <w:marTop w:val="100"/>
          <w:marBottom w:val="0"/>
          <w:divBdr>
            <w:top w:val="none" w:sz="0" w:space="0" w:color="auto"/>
            <w:left w:val="none" w:sz="0" w:space="0" w:color="auto"/>
            <w:bottom w:val="none" w:sz="0" w:space="0" w:color="auto"/>
            <w:right w:val="none" w:sz="0" w:space="0" w:color="auto"/>
          </w:divBdr>
        </w:div>
        <w:div w:id="436676716">
          <w:marLeft w:val="1080"/>
          <w:marRight w:val="0"/>
          <w:marTop w:val="100"/>
          <w:marBottom w:val="0"/>
          <w:divBdr>
            <w:top w:val="none" w:sz="0" w:space="0" w:color="auto"/>
            <w:left w:val="none" w:sz="0" w:space="0" w:color="auto"/>
            <w:bottom w:val="none" w:sz="0" w:space="0" w:color="auto"/>
            <w:right w:val="none" w:sz="0" w:space="0" w:color="auto"/>
          </w:divBdr>
        </w:div>
        <w:div w:id="696080860">
          <w:marLeft w:val="1080"/>
          <w:marRight w:val="0"/>
          <w:marTop w:val="100"/>
          <w:marBottom w:val="0"/>
          <w:divBdr>
            <w:top w:val="none" w:sz="0" w:space="0" w:color="auto"/>
            <w:left w:val="none" w:sz="0" w:space="0" w:color="auto"/>
            <w:bottom w:val="none" w:sz="0" w:space="0" w:color="auto"/>
            <w:right w:val="none" w:sz="0" w:space="0" w:color="auto"/>
          </w:divBdr>
        </w:div>
        <w:div w:id="981544259">
          <w:marLeft w:val="1080"/>
          <w:marRight w:val="0"/>
          <w:marTop w:val="100"/>
          <w:marBottom w:val="0"/>
          <w:divBdr>
            <w:top w:val="none" w:sz="0" w:space="0" w:color="auto"/>
            <w:left w:val="none" w:sz="0" w:space="0" w:color="auto"/>
            <w:bottom w:val="none" w:sz="0" w:space="0" w:color="auto"/>
            <w:right w:val="none" w:sz="0" w:space="0" w:color="auto"/>
          </w:divBdr>
        </w:div>
        <w:div w:id="1241133418">
          <w:marLeft w:val="360"/>
          <w:marRight w:val="0"/>
          <w:marTop w:val="200"/>
          <w:marBottom w:val="0"/>
          <w:divBdr>
            <w:top w:val="none" w:sz="0" w:space="0" w:color="auto"/>
            <w:left w:val="none" w:sz="0" w:space="0" w:color="auto"/>
            <w:bottom w:val="none" w:sz="0" w:space="0" w:color="auto"/>
            <w:right w:val="none" w:sz="0" w:space="0" w:color="auto"/>
          </w:divBdr>
        </w:div>
        <w:div w:id="1467117940">
          <w:marLeft w:val="1080"/>
          <w:marRight w:val="0"/>
          <w:marTop w:val="100"/>
          <w:marBottom w:val="0"/>
          <w:divBdr>
            <w:top w:val="none" w:sz="0" w:space="0" w:color="auto"/>
            <w:left w:val="none" w:sz="0" w:space="0" w:color="auto"/>
            <w:bottom w:val="none" w:sz="0" w:space="0" w:color="auto"/>
            <w:right w:val="none" w:sz="0" w:space="0" w:color="auto"/>
          </w:divBdr>
        </w:div>
        <w:div w:id="1493445892">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3.emf"/><Relationship Id="rId5" Type="http://schemas.openxmlformats.org/officeDocument/2006/relationships/numbering" Target="numbering.xml"/><Relationship Id="rId10" Type="http://schemas.openxmlformats.org/officeDocument/2006/relationships/image" Target="media/image2.emf"/><Relationship Id="rId4" Type="http://schemas.openxmlformats.org/officeDocument/2006/relationships/customXml" Target="../customXml/item4.xml"/><Relationship Id="rId9"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30d23b972ac081601c9da7d5e44f9b58">
  <xsd:schema xmlns:xsd="http://www.w3.org/2001/XMLSchema" xmlns:xs="http://www.w3.org/2001/XMLSchema" xmlns:p="http://schemas.microsoft.com/office/2006/metadata/properties" xmlns:ns3="bcc01d59-85de-4ef9-881e-76d8b6a6f841" xmlns:ns4="4b1de6fe-44aa-4e13-b7e7-ab260d1ea5f8" targetNamespace="http://schemas.microsoft.com/office/2006/metadata/properties" ma:root="true" ma:fieldsID="4ad1f5db12dadbc37ad55adf489f7fa7" ns3:_="" ns4:_="">
    <xsd:import namespace="bcc01d59-85de-4ef9-881e-76d8b6a6f841"/>
    <xsd:import namespace="4b1de6fe-44aa-4e13-b7e7-ab260d1ea5f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824B31C-3828-4834-980C-91AF6D8C44E6}">
  <ds:schemaRefs>
    <ds:schemaRef ds:uri="http://schemas.microsoft.com/sharepoint/v3/contenttype/forms"/>
  </ds:schemaRefs>
</ds:datastoreItem>
</file>

<file path=customXml/itemProps2.xml><?xml version="1.0" encoding="utf-8"?>
<ds:datastoreItem xmlns:ds="http://schemas.openxmlformats.org/officeDocument/2006/customXml" ds:itemID="{7C6C1B25-BED3-43A4-882C-737CE5FB661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A3B663E-5F78-406C-B65D-B0AEA44398A6}">
  <ds:schemaRefs>
    <ds:schemaRef ds:uri="http://schemas.openxmlformats.org/officeDocument/2006/bibliography"/>
  </ds:schemaRefs>
</ds:datastoreItem>
</file>

<file path=customXml/itemProps4.xml><?xml version="1.0" encoding="utf-8"?>
<ds:datastoreItem xmlns:ds="http://schemas.openxmlformats.org/officeDocument/2006/customXml" ds:itemID="{011279EF-5098-4E92-A712-D17C3C9A1B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4b1de6fe-44aa-4e13-b7e7-ab260d1ea5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2462</TotalTime>
  <Pages>1</Pages>
  <Words>1417</Words>
  <Characters>8082</Characters>
  <Application>Microsoft Office Word</Application>
  <DocSecurity>4</DocSecurity>
  <Lines>67</Lines>
  <Paragraphs>18</Paragraphs>
  <ScaleCrop>false</ScaleCrop>
  <HeadingPairs>
    <vt:vector size="2" baseType="variant">
      <vt:variant>
        <vt:lpstr>Title</vt:lpstr>
      </vt:variant>
      <vt:variant>
        <vt:i4>1</vt:i4>
      </vt:variant>
    </vt:vector>
  </HeadingPairs>
  <TitlesOfParts>
    <vt:vector size="1" baseType="lpstr">
      <vt:lpstr>Presentation to TSG / WG</vt:lpstr>
    </vt:vector>
  </TitlesOfParts>
  <Company>ETSI Sophia-Antipolis</Company>
  <LinksUpToDate>false</LinksUpToDate>
  <CharactersWithSpaces>9481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Maurice Pope</dc:creator>
  <cp:keywords/>
  <dc:description>Template for presentation of Specifications to TSGs and WGs</dc:description>
  <cp:lastModifiedBy>Ville Vintola</cp:lastModifiedBy>
  <cp:revision>464</cp:revision>
  <dcterms:created xsi:type="dcterms:W3CDTF">2020-10-12T22:00:00Z</dcterms:created>
  <dcterms:modified xsi:type="dcterms:W3CDTF">2021-05-11T22:23:00Z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0x0101004257954231A76C44B0D04C9AEE4292A8</vt:lpwstr>
  </property>
</Properties>
</file>